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947" w:rsidRDefault="00524947" w:rsidP="00524947">
      <w:pPr>
        <w:spacing w:line="480" w:lineRule="auto"/>
        <w:rPr>
          <w:rFonts w:ascii="Times New Roman" w:eastAsia="Times New Roman" w:hAnsi="Times New Roman"/>
          <w:sz w:val="24"/>
          <w:szCs w:val="24"/>
        </w:rPr>
      </w:pPr>
      <w:r>
        <w:rPr>
          <w:rFonts w:ascii="Times New Roman" w:eastAsia="Times New Roman" w:hAnsi="Times New Roman"/>
          <w:sz w:val="24"/>
          <w:szCs w:val="24"/>
        </w:rPr>
        <w:t>Date:</w:t>
      </w:r>
      <w:r>
        <w:rPr>
          <w:rFonts w:ascii="Times New Roman" w:eastAsia="Times New Roman" w:hAnsi="Times New Roman"/>
          <w:sz w:val="24"/>
          <w:szCs w:val="24"/>
        </w:rPr>
        <w:tab/>
      </w:r>
      <w:r>
        <w:rPr>
          <w:rFonts w:ascii="Times New Roman" w:eastAsia="Times New Roman" w:hAnsi="Times New Roman"/>
          <w:sz w:val="24"/>
          <w:szCs w:val="24"/>
        </w:rPr>
        <w:tab/>
      </w:r>
      <w:r w:rsidR="00934E2A">
        <w:rPr>
          <w:rFonts w:ascii="Times New Roman" w:eastAsia="Times New Roman" w:hAnsi="Times New Roman"/>
          <w:sz w:val="24"/>
          <w:szCs w:val="24"/>
        </w:rPr>
        <w:t>December 5</w:t>
      </w:r>
      <w:r w:rsidRPr="007D1C13">
        <w:rPr>
          <w:rFonts w:ascii="Times New Roman" w:eastAsia="Times New Roman" w:hAnsi="Times New Roman"/>
          <w:sz w:val="24"/>
          <w:szCs w:val="24"/>
        </w:rPr>
        <w:t>, 201</w:t>
      </w:r>
      <w:r>
        <w:rPr>
          <w:rFonts w:ascii="Times New Roman" w:eastAsia="Times New Roman" w:hAnsi="Times New Roman"/>
          <w:sz w:val="24"/>
          <w:szCs w:val="24"/>
        </w:rPr>
        <w:t>8</w:t>
      </w:r>
    </w:p>
    <w:p w:rsidR="00524947" w:rsidRPr="007D1C13" w:rsidRDefault="00524947" w:rsidP="00524947">
      <w:pPr>
        <w:spacing w:line="480" w:lineRule="auto"/>
        <w:rPr>
          <w:rFonts w:ascii="Times New Roman" w:eastAsia="Times New Roman" w:hAnsi="Times New Roman"/>
          <w:sz w:val="24"/>
          <w:szCs w:val="24"/>
        </w:rPr>
      </w:pPr>
      <w:r w:rsidRPr="007D1C13">
        <w:rPr>
          <w:rFonts w:ascii="Times New Roman" w:eastAsia="Times New Roman" w:hAnsi="Times New Roman"/>
          <w:sz w:val="24"/>
          <w:szCs w:val="24"/>
        </w:rPr>
        <w:t>To:</w:t>
      </w:r>
      <w:r w:rsidRPr="007D1C13">
        <w:rPr>
          <w:rFonts w:ascii="Times New Roman" w:eastAsia="Times New Roman" w:hAnsi="Times New Roman"/>
          <w:sz w:val="24"/>
          <w:szCs w:val="24"/>
        </w:rPr>
        <w:tab/>
      </w:r>
      <w:r w:rsidRPr="007D1C13">
        <w:rPr>
          <w:rFonts w:ascii="Times New Roman" w:eastAsia="Times New Roman" w:hAnsi="Times New Roman"/>
          <w:sz w:val="24"/>
          <w:szCs w:val="24"/>
        </w:rPr>
        <w:tab/>
        <w:t>Members of the Operations Committee</w:t>
      </w:r>
    </w:p>
    <w:p w:rsidR="00524947" w:rsidRPr="007D1C13" w:rsidRDefault="00524947" w:rsidP="00524947">
      <w:pPr>
        <w:spacing w:line="480" w:lineRule="auto"/>
        <w:rPr>
          <w:rFonts w:ascii="Times New Roman" w:eastAsia="Times New Roman" w:hAnsi="Times New Roman"/>
          <w:sz w:val="24"/>
          <w:szCs w:val="24"/>
        </w:rPr>
      </w:pPr>
      <w:r w:rsidRPr="007D1C13">
        <w:rPr>
          <w:rFonts w:ascii="Times New Roman" w:eastAsia="Times New Roman" w:hAnsi="Times New Roman"/>
          <w:sz w:val="24"/>
          <w:szCs w:val="24"/>
        </w:rPr>
        <w:t>From:</w:t>
      </w:r>
      <w:r w:rsidRPr="007D1C13">
        <w:rPr>
          <w:rFonts w:ascii="Times New Roman" w:eastAsia="Times New Roman" w:hAnsi="Times New Roman"/>
          <w:sz w:val="24"/>
          <w:szCs w:val="24"/>
        </w:rPr>
        <w:tab/>
      </w:r>
      <w:r w:rsidRPr="007D1C13">
        <w:rPr>
          <w:rFonts w:ascii="Times New Roman" w:eastAsia="Times New Roman" w:hAnsi="Times New Roman"/>
          <w:sz w:val="24"/>
          <w:szCs w:val="24"/>
        </w:rPr>
        <w:tab/>
      </w:r>
      <w:r w:rsidR="00715284">
        <w:rPr>
          <w:rFonts w:ascii="Times New Roman" w:eastAsia="Times New Roman" w:hAnsi="Times New Roman"/>
          <w:sz w:val="24"/>
          <w:szCs w:val="24"/>
        </w:rPr>
        <w:t>Ophelia Basgal</w:t>
      </w:r>
      <w:r w:rsidRPr="007D1C13">
        <w:rPr>
          <w:rFonts w:ascii="Times New Roman" w:eastAsia="Times New Roman" w:hAnsi="Times New Roman"/>
          <w:sz w:val="24"/>
          <w:szCs w:val="24"/>
        </w:rPr>
        <w:t>, Chair</w:t>
      </w:r>
    </w:p>
    <w:p w:rsidR="00524947" w:rsidRDefault="00524947" w:rsidP="00524947">
      <w:pPr>
        <w:spacing w:line="480" w:lineRule="auto"/>
        <w:rPr>
          <w:rFonts w:ascii="Times New Roman" w:eastAsia="Times New Roman" w:hAnsi="Times New Roman"/>
          <w:sz w:val="24"/>
          <w:szCs w:val="24"/>
        </w:rPr>
      </w:pPr>
      <w:r w:rsidRPr="007D1C13">
        <w:rPr>
          <w:rFonts w:ascii="Times New Roman" w:eastAsia="Times New Roman" w:hAnsi="Times New Roman"/>
          <w:sz w:val="24"/>
          <w:szCs w:val="24"/>
        </w:rPr>
        <w:t>Subject:</w:t>
      </w:r>
      <w:r w:rsidRPr="007D1C13">
        <w:rPr>
          <w:rFonts w:ascii="Times New Roman" w:eastAsia="Times New Roman" w:hAnsi="Times New Roman"/>
          <w:sz w:val="24"/>
          <w:szCs w:val="24"/>
        </w:rPr>
        <w:tab/>
        <w:t xml:space="preserve">Summary of the </w:t>
      </w:r>
      <w:r w:rsidR="00715284">
        <w:rPr>
          <w:rFonts w:ascii="Times New Roman" w:eastAsia="Times New Roman" w:hAnsi="Times New Roman"/>
          <w:sz w:val="24"/>
          <w:szCs w:val="24"/>
        </w:rPr>
        <w:t>December 5</w:t>
      </w:r>
      <w:r>
        <w:rPr>
          <w:rFonts w:ascii="Times New Roman" w:eastAsia="Times New Roman" w:hAnsi="Times New Roman"/>
          <w:sz w:val="24"/>
          <w:szCs w:val="24"/>
        </w:rPr>
        <w:t>, 2018</w:t>
      </w:r>
      <w:r w:rsidRPr="007D1C13">
        <w:rPr>
          <w:rFonts w:ascii="Times New Roman" w:eastAsia="Times New Roman" w:hAnsi="Times New Roman"/>
          <w:sz w:val="24"/>
          <w:szCs w:val="24"/>
        </w:rPr>
        <w:t>, Operations Committee Meeting</w:t>
      </w:r>
    </w:p>
    <w:p w:rsidR="00524947" w:rsidRDefault="00524947" w:rsidP="00524947">
      <w:pPr>
        <w:jc w:val="both"/>
        <w:rPr>
          <w:rFonts w:ascii="Times New Roman" w:eastAsia="Times New Roman" w:hAnsi="Times New Roman"/>
          <w:sz w:val="24"/>
          <w:szCs w:val="24"/>
        </w:rPr>
      </w:pPr>
      <w:r w:rsidRPr="007D1C13">
        <w:rPr>
          <w:rFonts w:ascii="Times New Roman" w:eastAsia="Times New Roman" w:hAnsi="Times New Roman"/>
          <w:sz w:val="24"/>
          <w:szCs w:val="24"/>
        </w:rPr>
        <w:t xml:space="preserve">Operations Committee Chair </w:t>
      </w:r>
      <w:r w:rsidR="00715284">
        <w:rPr>
          <w:rFonts w:ascii="Times New Roman" w:eastAsia="Times New Roman" w:hAnsi="Times New Roman"/>
          <w:sz w:val="24"/>
          <w:szCs w:val="24"/>
        </w:rPr>
        <w:t xml:space="preserve">Ophelia Basgal </w:t>
      </w:r>
      <w:r w:rsidRPr="007D1C13">
        <w:rPr>
          <w:rFonts w:ascii="Times New Roman" w:eastAsia="Times New Roman" w:hAnsi="Times New Roman"/>
          <w:sz w:val="24"/>
          <w:szCs w:val="24"/>
        </w:rPr>
        <w:t xml:space="preserve">called the </w:t>
      </w:r>
      <w:r w:rsidR="00715284">
        <w:rPr>
          <w:rFonts w:ascii="Times New Roman" w:eastAsia="Times New Roman" w:hAnsi="Times New Roman"/>
          <w:sz w:val="24"/>
          <w:szCs w:val="24"/>
        </w:rPr>
        <w:t>December 5</w:t>
      </w:r>
      <w:r>
        <w:rPr>
          <w:rFonts w:ascii="Times New Roman" w:eastAsia="Times New Roman" w:hAnsi="Times New Roman"/>
          <w:sz w:val="24"/>
          <w:szCs w:val="24"/>
        </w:rPr>
        <w:t>, 2018</w:t>
      </w:r>
      <w:r w:rsidRPr="007D1C13">
        <w:rPr>
          <w:rFonts w:ascii="Times New Roman" w:eastAsia="Times New Roman" w:hAnsi="Times New Roman"/>
          <w:sz w:val="24"/>
          <w:szCs w:val="24"/>
        </w:rPr>
        <w:t xml:space="preserve"> Operations Committee Meeting to order at </w:t>
      </w:r>
      <w:r>
        <w:rPr>
          <w:rFonts w:ascii="Times New Roman" w:eastAsia="Times New Roman" w:hAnsi="Times New Roman"/>
          <w:sz w:val="24"/>
          <w:szCs w:val="24"/>
        </w:rPr>
        <w:t>9:3</w:t>
      </w:r>
      <w:r w:rsidR="002E170B">
        <w:rPr>
          <w:rFonts w:ascii="Times New Roman" w:eastAsia="Times New Roman" w:hAnsi="Times New Roman"/>
          <w:sz w:val="24"/>
          <w:szCs w:val="24"/>
        </w:rPr>
        <w:t>4</w:t>
      </w:r>
      <w:r w:rsidRPr="007D1C13">
        <w:rPr>
          <w:rFonts w:ascii="Times New Roman" w:eastAsia="Times New Roman" w:hAnsi="Times New Roman"/>
          <w:sz w:val="24"/>
          <w:szCs w:val="24"/>
        </w:rPr>
        <w:t xml:space="preserve"> </w:t>
      </w:r>
      <w:r>
        <w:rPr>
          <w:rFonts w:ascii="Times New Roman" w:eastAsia="Times New Roman" w:hAnsi="Times New Roman"/>
          <w:sz w:val="24"/>
          <w:szCs w:val="24"/>
        </w:rPr>
        <w:t xml:space="preserve">a.m. </w:t>
      </w:r>
      <w:r w:rsidRPr="007D1C13">
        <w:rPr>
          <w:rFonts w:ascii="Times New Roman" w:eastAsia="Times New Roman" w:hAnsi="Times New Roman"/>
          <w:sz w:val="24"/>
          <w:szCs w:val="24"/>
        </w:rPr>
        <w:t xml:space="preserve">Committee members present were </w:t>
      </w:r>
      <w:r w:rsidR="00715284">
        <w:rPr>
          <w:rFonts w:ascii="Times New Roman" w:eastAsia="Times New Roman" w:hAnsi="Times New Roman"/>
          <w:sz w:val="24"/>
          <w:szCs w:val="24"/>
        </w:rPr>
        <w:t>Ophelia Basgal, Vice-Chair</w:t>
      </w:r>
      <w:r w:rsidR="002F08C9">
        <w:rPr>
          <w:rFonts w:ascii="Times New Roman" w:eastAsia="Times New Roman" w:hAnsi="Times New Roman"/>
          <w:sz w:val="24"/>
          <w:szCs w:val="24"/>
        </w:rPr>
        <w:t>; Liz Koppenhaver</w:t>
      </w:r>
      <w:r>
        <w:rPr>
          <w:rFonts w:ascii="Times New Roman" w:eastAsia="Times New Roman" w:hAnsi="Times New Roman"/>
          <w:sz w:val="24"/>
          <w:szCs w:val="24"/>
        </w:rPr>
        <w:t>; Elizabeth Rogers</w:t>
      </w:r>
      <w:r w:rsidR="007F225C">
        <w:rPr>
          <w:rFonts w:ascii="Times New Roman" w:eastAsia="Times New Roman" w:hAnsi="Times New Roman"/>
          <w:sz w:val="24"/>
          <w:szCs w:val="24"/>
        </w:rPr>
        <w:t>;</w:t>
      </w:r>
      <w:r>
        <w:rPr>
          <w:rFonts w:ascii="Times New Roman" w:eastAsia="Times New Roman" w:hAnsi="Times New Roman"/>
          <w:sz w:val="24"/>
          <w:szCs w:val="24"/>
        </w:rPr>
        <w:t xml:space="preserve"> and George Wood. </w:t>
      </w:r>
      <w:r w:rsidRPr="007D1C13">
        <w:rPr>
          <w:rFonts w:ascii="Times New Roman" w:eastAsia="Times New Roman" w:hAnsi="Times New Roman"/>
          <w:sz w:val="24"/>
          <w:szCs w:val="24"/>
        </w:rPr>
        <w:t>Other Board members present were</w:t>
      </w:r>
      <w:r w:rsidR="002E170B">
        <w:rPr>
          <w:rFonts w:ascii="Times New Roman" w:eastAsia="Times New Roman" w:hAnsi="Times New Roman"/>
          <w:sz w:val="24"/>
          <w:szCs w:val="24"/>
        </w:rPr>
        <w:t xml:space="preserve"> </w:t>
      </w:r>
      <w:r>
        <w:rPr>
          <w:rFonts w:ascii="Times New Roman" w:eastAsia="Times New Roman" w:hAnsi="Times New Roman"/>
          <w:sz w:val="24"/>
          <w:szCs w:val="24"/>
        </w:rPr>
        <w:t>Tarrell Gamble</w:t>
      </w:r>
      <w:r w:rsidR="007F225C">
        <w:rPr>
          <w:rFonts w:ascii="Times New Roman" w:eastAsia="Times New Roman" w:hAnsi="Times New Roman"/>
          <w:sz w:val="24"/>
          <w:szCs w:val="24"/>
        </w:rPr>
        <w:t>;</w:t>
      </w:r>
      <w:r>
        <w:rPr>
          <w:rFonts w:ascii="Times New Roman" w:eastAsia="Times New Roman" w:hAnsi="Times New Roman"/>
          <w:sz w:val="24"/>
          <w:szCs w:val="24"/>
        </w:rPr>
        <w:t xml:space="preserve"> Jaime Godfrey</w:t>
      </w:r>
      <w:r w:rsidR="00715284">
        <w:rPr>
          <w:rFonts w:ascii="Times New Roman" w:eastAsia="Times New Roman" w:hAnsi="Times New Roman"/>
          <w:sz w:val="24"/>
          <w:szCs w:val="24"/>
        </w:rPr>
        <w:t xml:space="preserve">; </w:t>
      </w:r>
      <w:r w:rsidR="00525F2B">
        <w:rPr>
          <w:rFonts w:ascii="Times New Roman" w:eastAsia="Times New Roman" w:hAnsi="Times New Roman"/>
          <w:sz w:val="24"/>
          <w:szCs w:val="24"/>
        </w:rPr>
        <w:t>and Alternate</w:t>
      </w:r>
      <w:r w:rsidR="00715284">
        <w:rPr>
          <w:rFonts w:ascii="Times New Roman" w:eastAsia="Times New Roman" w:hAnsi="Times New Roman"/>
          <w:sz w:val="24"/>
          <w:szCs w:val="24"/>
        </w:rPr>
        <w:t>s Nancy Reilly and</w:t>
      </w:r>
      <w:r>
        <w:rPr>
          <w:rFonts w:ascii="Times New Roman" w:eastAsia="Times New Roman" w:hAnsi="Times New Roman"/>
          <w:sz w:val="24"/>
          <w:szCs w:val="24"/>
        </w:rPr>
        <w:t xml:space="preserve"> Darryl Walker. </w:t>
      </w:r>
      <w:r w:rsidRPr="007D1C13">
        <w:rPr>
          <w:rFonts w:ascii="Times New Roman" w:eastAsia="Times New Roman" w:hAnsi="Times New Roman"/>
          <w:sz w:val="24"/>
          <w:szCs w:val="24"/>
        </w:rPr>
        <w:t xml:space="preserve">Staff present were David Nelsen, Chief Executive Officer; </w:t>
      </w:r>
      <w:r w:rsidR="001354DC">
        <w:rPr>
          <w:rFonts w:ascii="Times New Roman" w:eastAsia="Times New Roman" w:hAnsi="Times New Roman"/>
          <w:sz w:val="24"/>
          <w:szCs w:val="24"/>
        </w:rPr>
        <w:t xml:space="preserve">Margo Allen, </w:t>
      </w:r>
      <w:r w:rsidR="00954F7C">
        <w:rPr>
          <w:rFonts w:ascii="Times New Roman" w:eastAsia="Times New Roman" w:hAnsi="Times New Roman"/>
          <w:sz w:val="24"/>
          <w:szCs w:val="24"/>
        </w:rPr>
        <w:t>Fiscal Services</w:t>
      </w:r>
      <w:r w:rsidR="001354DC">
        <w:rPr>
          <w:rFonts w:ascii="Times New Roman" w:eastAsia="Times New Roman" w:hAnsi="Times New Roman"/>
          <w:sz w:val="24"/>
          <w:szCs w:val="24"/>
        </w:rPr>
        <w:t xml:space="preserve"> Officer; </w:t>
      </w:r>
      <w:r w:rsidR="00715284">
        <w:rPr>
          <w:rFonts w:ascii="Times New Roman" w:eastAsia="Times New Roman" w:hAnsi="Times New Roman"/>
          <w:sz w:val="24"/>
          <w:szCs w:val="24"/>
        </w:rPr>
        <w:t xml:space="preserve">Kathy Foster, Assistant Chief Executive Officer; </w:t>
      </w:r>
      <w:r w:rsidRPr="007D1C13">
        <w:rPr>
          <w:rFonts w:ascii="Times New Roman" w:eastAsia="Times New Roman" w:hAnsi="Times New Roman"/>
          <w:sz w:val="24"/>
          <w:szCs w:val="24"/>
        </w:rPr>
        <w:t xml:space="preserve">Kathy Mount, Chief Counsel; Betty Tse, Chief Investment Officer; </w:t>
      </w:r>
      <w:r w:rsidR="00715284">
        <w:rPr>
          <w:rFonts w:ascii="Times New Roman" w:eastAsia="Times New Roman" w:hAnsi="Times New Roman"/>
          <w:sz w:val="24"/>
          <w:szCs w:val="24"/>
        </w:rPr>
        <w:t xml:space="preserve">Vijay Jagar, Chief Technology Officer; </w:t>
      </w:r>
      <w:r w:rsidR="00525F2B">
        <w:rPr>
          <w:rFonts w:ascii="Times New Roman" w:eastAsia="Times New Roman" w:hAnsi="Times New Roman"/>
          <w:sz w:val="24"/>
          <w:szCs w:val="24"/>
        </w:rPr>
        <w:t xml:space="preserve">and, </w:t>
      </w:r>
      <w:r w:rsidR="00A458DA">
        <w:rPr>
          <w:rFonts w:ascii="Times New Roman" w:eastAsia="Times New Roman" w:hAnsi="Times New Roman"/>
          <w:sz w:val="24"/>
          <w:szCs w:val="24"/>
        </w:rPr>
        <w:t>Sandra D</w:t>
      </w:r>
      <w:r w:rsidR="00525F2B">
        <w:rPr>
          <w:rFonts w:ascii="Times New Roman" w:eastAsia="Times New Roman" w:hAnsi="Times New Roman"/>
          <w:sz w:val="24"/>
          <w:szCs w:val="24"/>
        </w:rPr>
        <w:t>ueñas-Cuevas, Benefits Manager.</w:t>
      </w:r>
    </w:p>
    <w:p w:rsidR="00025366" w:rsidRDefault="00025366" w:rsidP="00524947">
      <w:pPr>
        <w:jc w:val="both"/>
        <w:rPr>
          <w:rFonts w:ascii="Times New Roman" w:eastAsia="Times New Roman" w:hAnsi="Times New Roman"/>
          <w:sz w:val="24"/>
          <w:szCs w:val="24"/>
        </w:rPr>
      </w:pPr>
    </w:p>
    <w:p w:rsidR="00524947" w:rsidRPr="007D1C13" w:rsidRDefault="00524947" w:rsidP="00524947">
      <w:pPr>
        <w:pStyle w:val="BodyText2"/>
        <w:spacing w:after="120"/>
      </w:pPr>
      <w:r w:rsidRPr="007D1C13">
        <w:t>ACTION ITEMS</w:t>
      </w:r>
    </w:p>
    <w:p w:rsidR="000D7088" w:rsidRPr="000D7088" w:rsidRDefault="00D65734" w:rsidP="000D7088">
      <w:pPr>
        <w:numPr>
          <w:ilvl w:val="0"/>
          <w:numId w:val="12"/>
        </w:numPr>
        <w:jc w:val="both"/>
        <w:rPr>
          <w:rFonts w:ascii="Times New Roman" w:eastAsia="Times New Roman" w:hAnsi="Times New Roman"/>
          <w:b/>
          <w:sz w:val="24"/>
          <w:szCs w:val="24"/>
        </w:rPr>
      </w:pPr>
      <w:r w:rsidRPr="00D65734">
        <w:rPr>
          <w:rFonts w:ascii="Times New Roman" w:eastAsia="Times New Roman" w:hAnsi="Times New Roman"/>
          <w:b/>
          <w:bCs/>
          <w:sz w:val="24"/>
          <w:szCs w:val="24"/>
        </w:rPr>
        <w:t>Review, discussion and possible motion to update the Discharge of Benefit Overpayments Policy</w:t>
      </w:r>
    </w:p>
    <w:p w:rsidR="00DA2F9D" w:rsidRDefault="00A70879" w:rsidP="00DA2F9D">
      <w:pPr>
        <w:ind w:left="360"/>
        <w:jc w:val="both"/>
        <w:rPr>
          <w:rFonts w:ascii="Times New Roman" w:hAnsi="Times New Roman"/>
          <w:sz w:val="24"/>
        </w:rPr>
      </w:pPr>
      <w:r>
        <w:rPr>
          <w:rFonts w:ascii="Times New Roman" w:hAnsi="Times New Roman"/>
          <w:sz w:val="24"/>
        </w:rPr>
        <w:t>The Discharge of Benefits Overpayments Policy has been reviewed and revised. The revised policy provides management reasonable authority to discharge benefit overpayments from financial records in a timely and consistent manner, so as not to overstate assets into perpetuity that are deemed to be uncollectable.</w:t>
      </w:r>
    </w:p>
    <w:p w:rsidR="00A70879" w:rsidRDefault="00A70879" w:rsidP="00DA2F9D">
      <w:pPr>
        <w:ind w:left="360"/>
        <w:jc w:val="both"/>
        <w:rPr>
          <w:rFonts w:ascii="Times New Roman" w:hAnsi="Times New Roman"/>
          <w:sz w:val="24"/>
        </w:rPr>
      </w:pPr>
    </w:p>
    <w:p w:rsidR="000D7088" w:rsidRPr="000D7088" w:rsidRDefault="000D7088" w:rsidP="00DA2F9D">
      <w:pPr>
        <w:ind w:left="360"/>
        <w:jc w:val="both"/>
        <w:rPr>
          <w:rFonts w:ascii="Times New Roman" w:hAnsi="Times New Roman"/>
          <w:sz w:val="24"/>
        </w:rPr>
      </w:pPr>
      <w:r w:rsidRPr="00FE59AB">
        <w:rPr>
          <w:rFonts w:ascii="Times New Roman" w:hAnsi="Times New Roman"/>
          <w:sz w:val="24"/>
        </w:rPr>
        <w:t xml:space="preserve">It was moved by </w:t>
      </w:r>
      <w:r w:rsidR="002E170B">
        <w:rPr>
          <w:rFonts w:ascii="Times New Roman" w:hAnsi="Times New Roman"/>
          <w:sz w:val="24"/>
        </w:rPr>
        <w:t>Elizabeth Rogers</w:t>
      </w:r>
      <w:r>
        <w:rPr>
          <w:rFonts w:ascii="Times New Roman" w:hAnsi="Times New Roman"/>
          <w:sz w:val="24"/>
        </w:rPr>
        <w:t xml:space="preserve"> </w:t>
      </w:r>
      <w:r w:rsidRPr="00FE59AB">
        <w:rPr>
          <w:rFonts w:ascii="Times New Roman" w:hAnsi="Times New Roman"/>
          <w:sz w:val="24"/>
        </w:rPr>
        <w:t>and seconded by</w:t>
      </w:r>
      <w:r>
        <w:rPr>
          <w:rFonts w:ascii="Times New Roman" w:hAnsi="Times New Roman"/>
          <w:sz w:val="24"/>
        </w:rPr>
        <w:t xml:space="preserve"> </w:t>
      </w:r>
      <w:r w:rsidR="002E170B">
        <w:rPr>
          <w:rFonts w:ascii="Times New Roman" w:hAnsi="Times New Roman"/>
          <w:sz w:val="24"/>
        </w:rPr>
        <w:t>Liz Koppenhaver</w:t>
      </w:r>
      <w:r w:rsidR="002E170B" w:rsidRPr="008E2194">
        <w:rPr>
          <w:rFonts w:ascii="Times New Roman" w:hAnsi="Times New Roman"/>
          <w:sz w:val="24"/>
        </w:rPr>
        <w:t xml:space="preserve"> that</w:t>
      </w:r>
      <w:r w:rsidRPr="00FE59AB">
        <w:rPr>
          <w:rFonts w:ascii="Times New Roman" w:hAnsi="Times New Roman"/>
          <w:sz w:val="24"/>
        </w:rPr>
        <w:t xml:space="preserve"> the Operations Committee recommen</w:t>
      </w:r>
      <w:bookmarkStart w:id="0" w:name="_GoBack"/>
      <w:bookmarkEnd w:id="0"/>
      <w:r w:rsidRPr="00FE59AB">
        <w:rPr>
          <w:rFonts w:ascii="Times New Roman" w:hAnsi="Times New Roman"/>
          <w:sz w:val="24"/>
        </w:rPr>
        <w:t xml:space="preserve">d to the Board of Retirement </w:t>
      </w:r>
      <w:r w:rsidR="008E6236" w:rsidRPr="008E6236">
        <w:rPr>
          <w:rFonts w:ascii="Times New Roman" w:hAnsi="Times New Roman"/>
          <w:sz w:val="24"/>
        </w:rPr>
        <w:t>approve the updated Discharge of Benefit Overpayments Policy.</w:t>
      </w:r>
    </w:p>
    <w:p w:rsidR="000D7088" w:rsidRDefault="000D7088" w:rsidP="000D7088">
      <w:pPr>
        <w:ind w:left="360"/>
        <w:jc w:val="both"/>
        <w:rPr>
          <w:rFonts w:ascii="Times New Roman" w:hAnsi="Times New Roman"/>
          <w:sz w:val="24"/>
        </w:rPr>
      </w:pPr>
    </w:p>
    <w:p w:rsidR="000D7088" w:rsidRDefault="000D7088" w:rsidP="000D7088">
      <w:pPr>
        <w:ind w:left="360"/>
        <w:jc w:val="both"/>
        <w:rPr>
          <w:rStyle w:val="BodyText2Char"/>
          <w:rFonts w:eastAsiaTheme="minorHAnsi"/>
          <w:b w:val="0"/>
          <w:sz w:val="24"/>
          <w:szCs w:val="24"/>
          <w:u w:val="none"/>
        </w:rPr>
      </w:pPr>
      <w:r w:rsidRPr="008E2194">
        <w:rPr>
          <w:rStyle w:val="BodyText2Char"/>
          <w:rFonts w:eastAsiaTheme="minorHAnsi"/>
          <w:b w:val="0"/>
          <w:sz w:val="24"/>
          <w:szCs w:val="24"/>
          <w:u w:val="none"/>
        </w:rPr>
        <w:t xml:space="preserve">The motion carried </w:t>
      </w:r>
      <w:r w:rsidR="002E170B">
        <w:rPr>
          <w:rStyle w:val="BodyText2Char"/>
          <w:rFonts w:eastAsiaTheme="minorHAnsi"/>
          <w:b w:val="0"/>
          <w:sz w:val="24"/>
          <w:szCs w:val="24"/>
          <w:u w:val="none"/>
        </w:rPr>
        <w:t>7</w:t>
      </w:r>
      <w:r w:rsidRPr="008E2194">
        <w:rPr>
          <w:rStyle w:val="BodyText2Char"/>
          <w:rFonts w:eastAsiaTheme="minorHAnsi"/>
          <w:b w:val="0"/>
          <w:sz w:val="24"/>
          <w:szCs w:val="24"/>
          <w:u w:val="none"/>
        </w:rPr>
        <w:t xml:space="preserve"> yes (</w:t>
      </w:r>
      <w:r w:rsidR="00E62772">
        <w:rPr>
          <w:rStyle w:val="BodyText2Char"/>
          <w:rFonts w:eastAsiaTheme="minorHAnsi"/>
          <w:b w:val="0"/>
          <w:sz w:val="24"/>
          <w:szCs w:val="24"/>
          <w:u w:val="none"/>
        </w:rPr>
        <w:t xml:space="preserve">Basgal, Gamble, </w:t>
      </w:r>
      <w:r w:rsidRPr="008E2194">
        <w:rPr>
          <w:rStyle w:val="BodyText2Char"/>
          <w:rFonts w:eastAsiaTheme="minorHAnsi"/>
          <w:b w:val="0"/>
          <w:sz w:val="24"/>
          <w:szCs w:val="24"/>
          <w:u w:val="none"/>
        </w:rPr>
        <w:t xml:space="preserve">Godfrey, </w:t>
      </w:r>
      <w:r>
        <w:rPr>
          <w:rStyle w:val="BodyText2Char"/>
          <w:rFonts w:eastAsiaTheme="minorHAnsi"/>
          <w:b w:val="0"/>
          <w:sz w:val="24"/>
          <w:szCs w:val="24"/>
          <w:u w:val="none"/>
        </w:rPr>
        <w:t xml:space="preserve">Koppenhaver, </w:t>
      </w:r>
      <w:r w:rsidRPr="008E2194">
        <w:rPr>
          <w:rStyle w:val="BodyText2Char"/>
          <w:rFonts w:eastAsiaTheme="minorHAnsi"/>
          <w:b w:val="0"/>
          <w:sz w:val="24"/>
          <w:szCs w:val="24"/>
          <w:u w:val="none"/>
        </w:rPr>
        <w:t xml:space="preserve">Rogers, </w:t>
      </w:r>
      <w:r w:rsidR="002E170B">
        <w:rPr>
          <w:rStyle w:val="BodyText2Char"/>
          <w:rFonts w:eastAsiaTheme="minorHAnsi"/>
          <w:b w:val="0"/>
          <w:sz w:val="24"/>
          <w:szCs w:val="24"/>
          <w:u w:val="none"/>
        </w:rPr>
        <w:t xml:space="preserve">Walker, </w:t>
      </w:r>
      <w:r w:rsidRPr="008E2194">
        <w:rPr>
          <w:rStyle w:val="BodyText2Char"/>
          <w:rFonts w:eastAsiaTheme="minorHAnsi"/>
          <w:b w:val="0"/>
          <w:sz w:val="24"/>
          <w:szCs w:val="24"/>
          <w:u w:val="none"/>
        </w:rPr>
        <w:t xml:space="preserve">Wood), 0 no, </w:t>
      </w:r>
      <w:r w:rsidR="00E62772">
        <w:rPr>
          <w:rStyle w:val="BodyText2Char"/>
          <w:rFonts w:eastAsiaTheme="minorHAnsi"/>
          <w:b w:val="0"/>
          <w:sz w:val="24"/>
          <w:szCs w:val="24"/>
          <w:u w:val="none"/>
        </w:rPr>
        <w:t>0</w:t>
      </w:r>
      <w:r w:rsidRPr="008E2194">
        <w:rPr>
          <w:rStyle w:val="BodyText2Char"/>
          <w:rFonts w:eastAsiaTheme="minorHAnsi"/>
          <w:b w:val="0"/>
          <w:sz w:val="24"/>
          <w:szCs w:val="24"/>
          <w:u w:val="none"/>
        </w:rPr>
        <w:t xml:space="preserve"> abstention</w:t>
      </w:r>
      <w:r w:rsidR="00E62772">
        <w:rPr>
          <w:rStyle w:val="BodyText2Char"/>
          <w:rFonts w:eastAsiaTheme="minorHAnsi"/>
          <w:b w:val="0"/>
          <w:sz w:val="24"/>
          <w:szCs w:val="24"/>
          <w:u w:val="none"/>
        </w:rPr>
        <w:t>.</w:t>
      </w:r>
    </w:p>
    <w:p w:rsidR="000D7088" w:rsidRDefault="000D7088" w:rsidP="000D7088">
      <w:pPr>
        <w:ind w:left="360"/>
        <w:jc w:val="both"/>
        <w:rPr>
          <w:rFonts w:ascii="Times New Roman" w:hAnsi="Times New Roman"/>
          <w:sz w:val="24"/>
        </w:rPr>
      </w:pPr>
    </w:p>
    <w:p w:rsidR="000D7088" w:rsidRPr="007D1C13" w:rsidRDefault="00D65734" w:rsidP="000D7088">
      <w:pPr>
        <w:numPr>
          <w:ilvl w:val="0"/>
          <w:numId w:val="12"/>
        </w:numPr>
        <w:jc w:val="both"/>
        <w:rPr>
          <w:rFonts w:ascii="Times New Roman" w:eastAsia="Times New Roman" w:hAnsi="Times New Roman"/>
          <w:b/>
          <w:sz w:val="24"/>
          <w:szCs w:val="24"/>
        </w:rPr>
      </w:pPr>
      <w:r w:rsidRPr="00D65734">
        <w:rPr>
          <w:rFonts w:ascii="Times New Roman" w:eastAsia="Times New Roman" w:hAnsi="Times New Roman"/>
          <w:b/>
          <w:bCs/>
          <w:sz w:val="24"/>
          <w:szCs w:val="24"/>
        </w:rPr>
        <w:t>Discussion and possible motion to approve ACERA’s 2019 LEAP Technologies (Process Excellence) contract</w:t>
      </w:r>
    </w:p>
    <w:p w:rsidR="00DA2F9D" w:rsidRDefault="001F7799" w:rsidP="000D7088">
      <w:pPr>
        <w:ind w:left="360"/>
        <w:jc w:val="both"/>
        <w:rPr>
          <w:rFonts w:ascii="Times New Roman" w:hAnsi="Times New Roman"/>
          <w:sz w:val="24"/>
        </w:rPr>
      </w:pPr>
      <w:r>
        <w:rPr>
          <w:rFonts w:ascii="Times New Roman" w:hAnsi="Times New Roman"/>
          <w:sz w:val="24"/>
        </w:rPr>
        <w:t xml:space="preserve">LEAP’s </w:t>
      </w:r>
      <w:r w:rsidR="00A70879">
        <w:rPr>
          <w:rFonts w:ascii="Times New Roman" w:hAnsi="Times New Roman"/>
          <w:sz w:val="24"/>
        </w:rPr>
        <w:t xml:space="preserve">2019 scope of work will focus on new and ongoing strategic initiatives. The 2019 LEAP contract is for $155,000, of which $100,000 will be capitalized into the Pension Administration System capital upgrade project, with the remaining $55,000 allocated </w:t>
      </w:r>
      <w:r>
        <w:rPr>
          <w:rFonts w:ascii="Times New Roman" w:hAnsi="Times New Roman"/>
          <w:sz w:val="24"/>
        </w:rPr>
        <w:t xml:space="preserve">in the 2019 budget </w:t>
      </w:r>
      <w:r w:rsidR="00A70879">
        <w:rPr>
          <w:rFonts w:ascii="Times New Roman" w:hAnsi="Times New Roman"/>
          <w:sz w:val="24"/>
        </w:rPr>
        <w:t xml:space="preserve">for ongoing performance excellence </w:t>
      </w:r>
      <w:r>
        <w:rPr>
          <w:rFonts w:ascii="Times New Roman" w:hAnsi="Times New Roman"/>
          <w:sz w:val="24"/>
        </w:rPr>
        <w:t>initiatives</w:t>
      </w:r>
      <w:r w:rsidR="00A70879">
        <w:rPr>
          <w:rFonts w:ascii="Times New Roman" w:hAnsi="Times New Roman"/>
          <w:sz w:val="24"/>
        </w:rPr>
        <w:t>.</w:t>
      </w:r>
    </w:p>
    <w:p w:rsidR="00A70879" w:rsidRDefault="00A70879" w:rsidP="000D7088">
      <w:pPr>
        <w:ind w:left="360"/>
        <w:jc w:val="both"/>
        <w:rPr>
          <w:rFonts w:ascii="Times New Roman" w:hAnsi="Times New Roman"/>
          <w:sz w:val="24"/>
        </w:rPr>
      </w:pPr>
    </w:p>
    <w:p w:rsidR="000D7088" w:rsidRPr="000D7088" w:rsidRDefault="000D7088" w:rsidP="000D7088">
      <w:pPr>
        <w:ind w:left="360"/>
        <w:jc w:val="both"/>
        <w:rPr>
          <w:rFonts w:ascii="Times New Roman" w:hAnsi="Times New Roman"/>
          <w:sz w:val="24"/>
        </w:rPr>
      </w:pPr>
      <w:r w:rsidRPr="00FE59AB">
        <w:rPr>
          <w:rFonts w:ascii="Times New Roman" w:hAnsi="Times New Roman"/>
          <w:sz w:val="24"/>
        </w:rPr>
        <w:lastRenderedPageBreak/>
        <w:t>It was moved by</w:t>
      </w:r>
      <w:r w:rsidR="002E170B">
        <w:rPr>
          <w:rFonts w:ascii="Times New Roman" w:hAnsi="Times New Roman"/>
          <w:sz w:val="24"/>
        </w:rPr>
        <w:t xml:space="preserve"> Liz Koppenhaver</w:t>
      </w:r>
      <w:r w:rsidRPr="00FE59AB">
        <w:rPr>
          <w:rFonts w:ascii="Times New Roman" w:hAnsi="Times New Roman"/>
          <w:sz w:val="24"/>
        </w:rPr>
        <w:t xml:space="preserve"> and seconded by</w:t>
      </w:r>
      <w:r>
        <w:rPr>
          <w:rFonts w:ascii="Times New Roman" w:hAnsi="Times New Roman"/>
          <w:sz w:val="24"/>
        </w:rPr>
        <w:t xml:space="preserve"> </w:t>
      </w:r>
      <w:r w:rsidR="002E170B">
        <w:rPr>
          <w:rFonts w:ascii="Times New Roman" w:hAnsi="Times New Roman"/>
          <w:sz w:val="24"/>
        </w:rPr>
        <w:t xml:space="preserve">Elizabeth Rogers </w:t>
      </w:r>
      <w:r w:rsidRPr="00FE59AB">
        <w:rPr>
          <w:rFonts w:ascii="Times New Roman" w:hAnsi="Times New Roman"/>
          <w:sz w:val="24"/>
        </w:rPr>
        <w:t xml:space="preserve">that the Operations Committee recommend to the Board of Retirement </w:t>
      </w:r>
      <w:r w:rsidR="00EB2409" w:rsidRPr="00EB2409">
        <w:rPr>
          <w:rFonts w:ascii="Times New Roman" w:hAnsi="Times New Roman"/>
          <w:sz w:val="24"/>
        </w:rPr>
        <w:t>approval of ACERA’s 2019 LEAP Technologies (Process Excellence) contract.</w:t>
      </w:r>
    </w:p>
    <w:p w:rsidR="000D7088" w:rsidRDefault="000D7088" w:rsidP="000D7088">
      <w:pPr>
        <w:ind w:left="360"/>
        <w:jc w:val="both"/>
        <w:rPr>
          <w:rFonts w:ascii="Times New Roman" w:hAnsi="Times New Roman"/>
          <w:sz w:val="24"/>
        </w:rPr>
      </w:pPr>
    </w:p>
    <w:p w:rsidR="002E170B" w:rsidRDefault="002E170B" w:rsidP="002E170B">
      <w:pPr>
        <w:ind w:left="360"/>
        <w:jc w:val="both"/>
        <w:rPr>
          <w:rStyle w:val="BodyText2Char"/>
          <w:rFonts w:eastAsiaTheme="minorHAnsi"/>
          <w:b w:val="0"/>
          <w:sz w:val="24"/>
          <w:szCs w:val="24"/>
          <w:u w:val="none"/>
        </w:rPr>
      </w:pPr>
      <w:r w:rsidRPr="008E2194">
        <w:rPr>
          <w:rStyle w:val="BodyText2Char"/>
          <w:rFonts w:eastAsiaTheme="minorHAnsi"/>
          <w:b w:val="0"/>
          <w:sz w:val="24"/>
          <w:szCs w:val="24"/>
          <w:u w:val="none"/>
        </w:rPr>
        <w:t xml:space="preserve">The motion carried </w:t>
      </w:r>
      <w:r>
        <w:rPr>
          <w:rStyle w:val="BodyText2Char"/>
          <w:rFonts w:eastAsiaTheme="minorHAnsi"/>
          <w:b w:val="0"/>
          <w:sz w:val="24"/>
          <w:szCs w:val="24"/>
          <w:u w:val="none"/>
        </w:rPr>
        <w:t>7</w:t>
      </w:r>
      <w:r w:rsidRPr="008E2194">
        <w:rPr>
          <w:rStyle w:val="BodyText2Char"/>
          <w:rFonts w:eastAsiaTheme="minorHAnsi"/>
          <w:b w:val="0"/>
          <w:sz w:val="24"/>
          <w:szCs w:val="24"/>
          <w:u w:val="none"/>
        </w:rPr>
        <w:t xml:space="preserve"> yes (</w:t>
      </w:r>
      <w:r>
        <w:rPr>
          <w:rStyle w:val="BodyText2Char"/>
          <w:rFonts w:eastAsiaTheme="minorHAnsi"/>
          <w:b w:val="0"/>
          <w:sz w:val="24"/>
          <w:szCs w:val="24"/>
          <w:u w:val="none"/>
        </w:rPr>
        <w:t xml:space="preserve">Basgal, Gamble, </w:t>
      </w:r>
      <w:r w:rsidRPr="008E2194">
        <w:rPr>
          <w:rStyle w:val="BodyText2Char"/>
          <w:rFonts w:eastAsiaTheme="minorHAnsi"/>
          <w:b w:val="0"/>
          <w:sz w:val="24"/>
          <w:szCs w:val="24"/>
          <w:u w:val="none"/>
        </w:rPr>
        <w:t xml:space="preserve">Godfrey, </w:t>
      </w:r>
      <w:r>
        <w:rPr>
          <w:rStyle w:val="BodyText2Char"/>
          <w:rFonts w:eastAsiaTheme="minorHAnsi"/>
          <w:b w:val="0"/>
          <w:sz w:val="24"/>
          <w:szCs w:val="24"/>
          <w:u w:val="none"/>
        </w:rPr>
        <w:t xml:space="preserve">Koppenhaver, </w:t>
      </w:r>
      <w:r w:rsidRPr="008E2194">
        <w:rPr>
          <w:rStyle w:val="BodyText2Char"/>
          <w:rFonts w:eastAsiaTheme="minorHAnsi"/>
          <w:b w:val="0"/>
          <w:sz w:val="24"/>
          <w:szCs w:val="24"/>
          <w:u w:val="none"/>
        </w:rPr>
        <w:t xml:space="preserve">Rogers, </w:t>
      </w:r>
      <w:r>
        <w:rPr>
          <w:rStyle w:val="BodyText2Char"/>
          <w:rFonts w:eastAsiaTheme="minorHAnsi"/>
          <w:b w:val="0"/>
          <w:sz w:val="24"/>
          <w:szCs w:val="24"/>
          <w:u w:val="none"/>
        </w:rPr>
        <w:t xml:space="preserve">Walker, </w:t>
      </w:r>
      <w:r w:rsidRPr="008E2194">
        <w:rPr>
          <w:rStyle w:val="BodyText2Char"/>
          <w:rFonts w:eastAsiaTheme="minorHAnsi"/>
          <w:b w:val="0"/>
          <w:sz w:val="24"/>
          <w:szCs w:val="24"/>
          <w:u w:val="none"/>
        </w:rPr>
        <w:t xml:space="preserve">Wood), 0 no, </w:t>
      </w:r>
      <w:r>
        <w:rPr>
          <w:rStyle w:val="BodyText2Char"/>
          <w:rFonts w:eastAsiaTheme="minorHAnsi"/>
          <w:b w:val="0"/>
          <w:sz w:val="24"/>
          <w:szCs w:val="24"/>
          <w:u w:val="none"/>
        </w:rPr>
        <w:t>0</w:t>
      </w:r>
      <w:r w:rsidRPr="008E2194">
        <w:rPr>
          <w:rStyle w:val="BodyText2Char"/>
          <w:rFonts w:eastAsiaTheme="minorHAnsi"/>
          <w:b w:val="0"/>
          <w:sz w:val="24"/>
          <w:szCs w:val="24"/>
          <w:u w:val="none"/>
        </w:rPr>
        <w:t xml:space="preserve"> abstention</w:t>
      </w:r>
      <w:r>
        <w:rPr>
          <w:rStyle w:val="BodyText2Char"/>
          <w:rFonts w:eastAsiaTheme="minorHAnsi"/>
          <w:b w:val="0"/>
          <w:sz w:val="24"/>
          <w:szCs w:val="24"/>
          <w:u w:val="none"/>
        </w:rPr>
        <w:t>.</w:t>
      </w:r>
    </w:p>
    <w:p w:rsidR="000D7088" w:rsidRDefault="000D7088" w:rsidP="000D7088">
      <w:pPr>
        <w:ind w:left="360"/>
        <w:jc w:val="both"/>
        <w:rPr>
          <w:rFonts w:ascii="Times New Roman" w:hAnsi="Times New Roman"/>
          <w:sz w:val="24"/>
        </w:rPr>
      </w:pPr>
    </w:p>
    <w:p w:rsidR="002E170B" w:rsidRDefault="002E170B" w:rsidP="000D7088">
      <w:pPr>
        <w:ind w:left="360"/>
        <w:jc w:val="both"/>
        <w:rPr>
          <w:rFonts w:ascii="Times New Roman" w:hAnsi="Times New Roman"/>
          <w:sz w:val="24"/>
        </w:rPr>
      </w:pPr>
    </w:p>
    <w:p w:rsidR="00524947" w:rsidRPr="00070914" w:rsidRDefault="00D65734" w:rsidP="00524947">
      <w:pPr>
        <w:pStyle w:val="ListParagraph"/>
        <w:numPr>
          <w:ilvl w:val="0"/>
          <w:numId w:val="12"/>
        </w:numPr>
        <w:rPr>
          <w:b/>
          <w:bCs/>
        </w:rPr>
      </w:pPr>
      <w:r w:rsidRPr="00D65734">
        <w:rPr>
          <w:b/>
          <w:bCs/>
        </w:rPr>
        <w:t>Discussion and possible motion to approve ACERA’s Benefits consultant annual contract</w:t>
      </w:r>
    </w:p>
    <w:p w:rsidR="00524947" w:rsidRDefault="001F7799" w:rsidP="00524947">
      <w:pPr>
        <w:ind w:left="360"/>
        <w:jc w:val="both"/>
        <w:rPr>
          <w:rFonts w:ascii="Times New Roman" w:hAnsi="Times New Roman"/>
          <w:sz w:val="24"/>
        </w:rPr>
      </w:pPr>
      <w:r>
        <w:rPr>
          <w:rFonts w:ascii="Times New Roman" w:hAnsi="Times New Roman"/>
          <w:sz w:val="24"/>
        </w:rPr>
        <w:t>ACERA’s contract with Keenan expires on December 31, 2018. Due to reoccurring issues with quality and timeliness of work, staff is recommending to not renew their contract. Instead, Staff recommends to contract the services of the second ranked firm from the 2017 bidding process, which is Segal Consulting for $123,000 effective January 1, 2019.</w:t>
      </w:r>
    </w:p>
    <w:p w:rsidR="001F7799" w:rsidRDefault="001F7799" w:rsidP="00524947">
      <w:pPr>
        <w:ind w:left="360"/>
        <w:jc w:val="both"/>
        <w:rPr>
          <w:rFonts w:ascii="Times New Roman" w:hAnsi="Times New Roman"/>
          <w:sz w:val="24"/>
        </w:rPr>
      </w:pPr>
    </w:p>
    <w:p w:rsidR="00EB2409" w:rsidRPr="00EB2409" w:rsidRDefault="00524947" w:rsidP="00EB2409">
      <w:pPr>
        <w:ind w:left="360"/>
        <w:jc w:val="both"/>
        <w:rPr>
          <w:rFonts w:ascii="Times New Roman" w:hAnsi="Times New Roman"/>
          <w:sz w:val="24"/>
        </w:rPr>
      </w:pPr>
      <w:r w:rsidRPr="00FE59AB">
        <w:rPr>
          <w:rFonts w:ascii="Times New Roman" w:hAnsi="Times New Roman"/>
          <w:sz w:val="24"/>
        </w:rPr>
        <w:t xml:space="preserve">It was moved by </w:t>
      </w:r>
      <w:r w:rsidR="002E170B">
        <w:rPr>
          <w:rFonts w:ascii="Times New Roman" w:eastAsia="Times New Roman" w:hAnsi="Times New Roman"/>
          <w:sz w:val="24"/>
          <w:szCs w:val="24"/>
        </w:rPr>
        <w:t>Tarrell Gamble</w:t>
      </w:r>
      <w:r>
        <w:rPr>
          <w:rFonts w:ascii="Times New Roman" w:hAnsi="Times New Roman"/>
          <w:sz w:val="24"/>
        </w:rPr>
        <w:t xml:space="preserve"> </w:t>
      </w:r>
      <w:r w:rsidRPr="00FE59AB">
        <w:rPr>
          <w:rFonts w:ascii="Times New Roman" w:hAnsi="Times New Roman"/>
          <w:sz w:val="24"/>
        </w:rPr>
        <w:t>and seconded by</w:t>
      </w:r>
      <w:r>
        <w:rPr>
          <w:rFonts w:ascii="Times New Roman" w:hAnsi="Times New Roman"/>
          <w:sz w:val="24"/>
        </w:rPr>
        <w:t xml:space="preserve"> </w:t>
      </w:r>
      <w:r w:rsidR="002E170B">
        <w:rPr>
          <w:rFonts w:ascii="Times New Roman" w:eastAsia="Times New Roman" w:hAnsi="Times New Roman"/>
          <w:sz w:val="24"/>
          <w:szCs w:val="24"/>
        </w:rPr>
        <w:t>George Wood</w:t>
      </w:r>
      <w:r w:rsidRPr="00FE59AB">
        <w:rPr>
          <w:rFonts w:ascii="Times New Roman" w:hAnsi="Times New Roman"/>
          <w:sz w:val="24"/>
        </w:rPr>
        <w:t xml:space="preserve"> that the Operations Committee recommend to the Board of Retirement </w:t>
      </w:r>
      <w:r w:rsidR="00EB2409" w:rsidRPr="00EB2409">
        <w:rPr>
          <w:rFonts w:ascii="Times New Roman" w:hAnsi="Times New Roman"/>
          <w:sz w:val="24"/>
        </w:rPr>
        <w:t>approval of ACERA’s Benefits Consultant annual contract.</w:t>
      </w:r>
    </w:p>
    <w:p w:rsidR="00524947" w:rsidRDefault="00524947" w:rsidP="00524947">
      <w:pPr>
        <w:ind w:left="360"/>
        <w:jc w:val="both"/>
        <w:rPr>
          <w:rStyle w:val="BodyText2Char"/>
          <w:rFonts w:eastAsiaTheme="minorHAnsi"/>
          <w:b w:val="0"/>
          <w:sz w:val="24"/>
          <w:szCs w:val="24"/>
          <w:u w:val="none"/>
        </w:rPr>
      </w:pPr>
    </w:p>
    <w:p w:rsidR="002E170B" w:rsidRDefault="002E170B" w:rsidP="002E170B">
      <w:pPr>
        <w:ind w:left="360"/>
        <w:jc w:val="both"/>
        <w:rPr>
          <w:rStyle w:val="BodyText2Char"/>
          <w:rFonts w:eastAsiaTheme="minorHAnsi"/>
          <w:b w:val="0"/>
          <w:sz w:val="24"/>
          <w:szCs w:val="24"/>
          <w:u w:val="none"/>
        </w:rPr>
      </w:pPr>
      <w:r w:rsidRPr="008E2194">
        <w:rPr>
          <w:rStyle w:val="BodyText2Char"/>
          <w:rFonts w:eastAsiaTheme="minorHAnsi"/>
          <w:b w:val="0"/>
          <w:sz w:val="24"/>
          <w:szCs w:val="24"/>
          <w:u w:val="none"/>
        </w:rPr>
        <w:t xml:space="preserve">The motion carried </w:t>
      </w:r>
      <w:r>
        <w:rPr>
          <w:rStyle w:val="BodyText2Char"/>
          <w:rFonts w:eastAsiaTheme="minorHAnsi"/>
          <w:b w:val="0"/>
          <w:sz w:val="24"/>
          <w:szCs w:val="24"/>
          <w:u w:val="none"/>
        </w:rPr>
        <w:t>7</w:t>
      </w:r>
      <w:r w:rsidRPr="008E2194">
        <w:rPr>
          <w:rStyle w:val="BodyText2Char"/>
          <w:rFonts w:eastAsiaTheme="minorHAnsi"/>
          <w:b w:val="0"/>
          <w:sz w:val="24"/>
          <w:szCs w:val="24"/>
          <w:u w:val="none"/>
        </w:rPr>
        <w:t xml:space="preserve"> yes (</w:t>
      </w:r>
      <w:r>
        <w:rPr>
          <w:rStyle w:val="BodyText2Char"/>
          <w:rFonts w:eastAsiaTheme="minorHAnsi"/>
          <w:b w:val="0"/>
          <w:sz w:val="24"/>
          <w:szCs w:val="24"/>
          <w:u w:val="none"/>
        </w:rPr>
        <w:t xml:space="preserve">Basgal, Gamble, </w:t>
      </w:r>
      <w:r w:rsidRPr="008E2194">
        <w:rPr>
          <w:rStyle w:val="BodyText2Char"/>
          <w:rFonts w:eastAsiaTheme="minorHAnsi"/>
          <w:b w:val="0"/>
          <w:sz w:val="24"/>
          <w:szCs w:val="24"/>
          <w:u w:val="none"/>
        </w:rPr>
        <w:t xml:space="preserve">Godfrey, </w:t>
      </w:r>
      <w:r>
        <w:rPr>
          <w:rStyle w:val="BodyText2Char"/>
          <w:rFonts w:eastAsiaTheme="minorHAnsi"/>
          <w:b w:val="0"/>
          <w:sz w:val="24"/>
          <w:szCs w:val="24"/>
          <w:u w:val="none"/>
        </w:rPr>
        <w:t xml:space="preserve">Koppenhaver, </w:t>
      </w:r>
      <w:r w:rsidRPr="008E2194">
        <w:rPr>
          <w:rStyle w:val="BodyText2Char"/>
          <w:rFonts w:eastAsiaTheme="minorHAnsi"/>
          <w:b w:val="0"/>
          <w:sz w:val="24"/>
          <w:szCs w:val="24"/>
          <w:u w:val="none"/>
        </w:rPr>
        <w:t xml:space="preserve">Rogers, </w:t>
      </w:r>
      <w:r>
        <w:rPr>
          <w:rStyle w:val="BodyText2Char"/>
          <w:rFonts w:eastAsiaTheme="minorHAnsi"/>
          <w:b w:val="0"/>
          <w:sz w:val="24"/>
          <w:szCs w:val="24"/>
          <w:u w:val="none"/>
        </w:rPr>
        <w:t xml:space="preserve">Walker, </w:t>
      </w:r>
      <w:r w:rsidRPr="008E2194">
        <w:rPr>
          <w:rStyle w:val="BodyText2Char"/>
          <w:rFonts w:eastAsiaTheme="minorHAnsi"/>
          <w:b w:val="0"/>
          <w:sz w:val="24"/>
          <w:szCs w:val="24"/>
          <w:u w:val="none"/>
        </w:rPr>
        <w:t xml:space="preserve">Wood), 0 no, </w:t>
      </w:r>
      <w:r>
        <w:rPr>
          <w:rStyle w:val="BodyText2Char"/>
          <w:rFonts w:eastAsiaTheme="minorHAnsi"/>
          <w:b w:val="0"/>
          <w:sz w:val="24"/>
          <w:szCs w:val="24"/>
          <w:u w:val="none"/>
        </w:rPr>
        <w:t>0</w:t>
      </w:r>
      <w:r w:rsidRPr="008E2194">
        <w:rPr>
          <w:rStyle w:val="BodyText2Char"/>
          <w:rFonts w:eastAsiaTheme="minorHAnsi"/>
          <w:b w:val="0"/>
          <w:sz w:val="24"/>
          <w:szCs w:val="24"/>
          <w:u w:val="none"/>
        </w:rPr>
        <w:t xml:space="preserve"> abstention</w:t>
      </w:r>
      <w:r>
        <w:rPr>
          <w:rStyle w:val="BodyText2Char"/>
          <w:rFonts w:eastAsiaTheme="minorHAnsi"/>
          <w:b w:val="0"/>
          <w:sz w:val="24"/>
          <w:szCs w:val="24"/>
          <w:u w:val="none"/>
        </w:rPr>
        <w:t>.</w:t>
      </w:r>
    </w:p>
    <w:p w:rsidR="000D7088" w:rsidRDefault="000D7088" w:rsidP="00524947">
      <w:pPr>
        <w:ind w:left="360"/>
        <w:jc w:val="both"/>
        <w:rPr>
          <w:rStyle w:val="BodyText2Char"/>
          <w:rFonts w:eastAsiaTheme="minorHAnsi"/>
          <w:b w:val="0"/>
          <w:sz w:val="24"/>
          <w:szCs w:val="24"/>
          <w:u w:val="none"/>
        </w:rPr>
      </w:pPr>
    </w:p>
    <w:p w:rsidR="000D7088" w:rsidRPr="00070914" w:rsidRDefault="00D65734" w:rsidP="000D7088">
      <w:pPr>
        <w:pStyle w:val="ListParagraph"/>
        <w:numPr>
          <w:ilvl w:val="0"/>
          <w:numId w:val="12"/>
        </w:numPr>
        <w:rPr>
          <w:b/>
          <w:bCs/>
        </w:rPr>
      </w:pPr>
      <w:r w:rsidRPr="00D65734">
        <w:rPr>
          <w:b/>
          <w:bCs/>
        </w:rPr>
        <w:t>Discussion and possible motion to consolidate the work of the Board into fewer standing committees</w:t>
      </w:r>
    </w:p>
    <w:p w:rsidR="000D7088" w:rsidRDefault="001F7799" w:rsidP="000D7088">
      <w:pPr>
        <w:ind w:left="360"/>
        <w:jc w:val="both"/>
        <w:rPr>
          <w:rFonts w:ascii="Times New Roman" w:hAnsi="Times New Roman"/>
          <w:sz w:val="24"/>
        </w:rPr>
      </w:pPr>
      <w:r>
        <w:rPr>
          <w:rFonts w:ascii="Times New Roman" w:hAnsi="Times New Roman"/>
          <w:sz w:val="24"/>
        </w:rPr>
        <w:t xml:space="preserve">At the Board of Retirement Off-Site, the topic of consolidating the work of the Board into fewer Committees was introduced. </w:t>
      </w:r>
      <w:r w:rsidR="00AB2BAE">
        <w:rPr>
          <w:rFonts w:ascii="Times New Roman" w:hAnsi="Times New Roman"/>
          <w:sz w:val="24"/>
        </w:rPr>
        <w:t>Currently, the Board has eight standing committees, two Ad-Hoc Committees and monthly Board meetings.</w:t>
      </w:r>
      <w:r w:rsidR="002E170B">
        <w:rPr>
          <w:rFonts w:ascii="Times New Roman" w:hAnsi="Times New Roman"/>
          <w:sz w:val="24"/>
        </w:rPr>
        <w:t xml:space="preserve"> Staff presented </w:t>
      </w:r>
      <w:r w:rsidR="00CF4BED">
        <w:rPr>
          <w:rFonts w:ascii="Times New Roman" w:hAnsi="Times New Roman"/>
          <w:sz w:val="24"/>
        </w:rPr>
        <w:t>a memo discussing the positive and possible negative impacts to consolidating the committees.</w:t>
      </w:r>
      <w:r w:rsidR="00AB2BAE">
        <w:rPr>
          <w:rFonts w:ascii="Times New Roman" w:hAnsi="Times New Roman"/>
          <w:sz w:val="24"/>
        </w:rPr>
        <w:t xml:space="preserve"> </w:t>
      </w:r>
    </w:p>
    <w:p w:rsidR="001F7799" w:rsidRDefault="001F7799" w:rsidP="000D7088">
      <w:pPr>
        <w:ind w:left="360"/>
        <w:jc w:val="both"/>
        <w:rPr>
          <w:rFonts w:ascii="Times New Roman" w:hAnsi="Times New Roman"/>
          <w:sz w:val="24"/>
        </w:rPr>
      </w:pPr>
    </w:p>
    <w:p w:rsidR="00E62772" w:rsidRDefault="002E170B" w:rsidP="00E62772">
      <w:pPr>
        <w:ind w:left="360"/>
        <w:jc w:val="both"/>
        <w:rPr>
          <w:rStyle w:val="BodyText2Char"/>
          <w:rFonts w:eastAsiaTheme="minorHAnsi"/>
          <w:b w:val="0"/>
          <w:sz w:val="24"/>
          <w:szCs w:val="24"/>
          <w:u w:val="none"/>
        </w:rPr>
      </w:pPr>
      <w:r>
        <w:rPr>
          <w:rFonts w:ascii="Times New Roman" w:hAnsi="Times New Roman"/>
          <w:sz w:val="24"/>
        </w:rPr>
        <w:t xml:space="preserve">After discussion, there was no motion. </w:t>
      </w:r>
      <w:r w:rsidR="003B302A">
        <w:rPr>
          <w:rFonts w:ascii="Times New Roman" w:hAnsi="Times New Roman"/>
          <w:sz w:val="24"/>
        </w:rPr>
        <w:t>When possible, committee chairs</w:t>
      </w:r>
      <w:r>
        <w:rPr>
          <w:rFonts w:ascii="Times New Roman" w:hAnsi="Times New Roman"/>
          <w:sz w:val="24"/>
        </w:rPr>
        <w:t xml:space="preserve"> will work with committee liaisons</w:t>
      </w:r>
      <w:r w:rsidR="003B302A">
        <w:rPr>
          <w:rFonts w:ascii="Times New Roman" w:hAnsi="Times New Roman"/>
          <w:sz w:val="24"/>
        </w:rPr>
        <w:t xml:space="preserve"> on developing efficient 2019 committee work plans, which may lead to fewer monthly meetings.</w:t>
      </w:r>
    </w:p>
    <w:p w:rsidR="000D7088" w:rsidRDefault="000D7088" w:rsidP="00524947">
      <w:pPr>
        <w:ind w:left="360"/>
        <w:jc w:val="both"/>
        <w:rPr>
          <w:rStyle w:val="BodyText2Char"/>
          <w:rFonts w:eastAsiaTheme="minorHAnsi"/>
          <w:b w:val="0"/>
          <w:sz w:val="24"/>
          <w:szCs w:val="24"/>
          <w:u w:val="none"/>
        </w:rPr>
      </w:pPr>
    </w:p>
    <w:p w:rsidR="00524947" w:rsidRPr="007D1C13" w:rsidRDefault="00524947" w:rsidP="00524947">
      <w:pPr>
        <w:pStyle w:val="BodyText2"/>
        <w:spacing w:after="120"/>
      </w:pPr>
      <w:r w:rsidRPr="007D1C13">
        <w:t>INFORMATION ITEMS</w:t>
      </w:r>
    </w:p>
    <w:p w:rsidR="00524947" w:rsidRDefault="00524947" w:rsidP="00524947">
      <w:pPr>
        <w:numPr>
          <w:ilvl w:val="0"/>
          <w:numId w:val="13"/>
        </w:numPr>
        <w:jc w:val="both"/>
        <w:rPr>
          <w:rFonts w:ascii="Times New Roman" w:eastAsia="Times New Roman" w:hAnsi="Times New Roman"/>
          <w:b/>
          <w:sz w:val="24"/>
          <w:szCs w:val="24"/>
        </w:rPr>
      </w:pPr>
      <w:r>
        <w:rPr>
          <w:rFonts w:ascii="Times New Roman" w:eastAsia="Times New Roman" w:hAnsi="Times New Roman"/>
          <w:b/>
          <w:sz w:val="24"/>
          <w:szCs w:val="24"/>
        </w:rPr>
        <w:t>Operating Expenses</w:t>
      </w:r>
    </w:p>
    <w:p w:rsidR="00524947" w:rsidRDefault="00524947" w:rsidP="00524947">
      <w:pPr>
        <w:pStyle w:val="ListParagraph"/>
        <w:ind w:left="360"/>
        <w:jc w:val="both"/>
      </w:pPr>
      <w:r w:rsidRPr="00A8170F">
        <w:t xml:space="preserve">Staff presented the </w:t>
      </w:r>
      <w:r>
        <w:t xml:space="preserve">Total Operating Expense Budget Summary for </w:t>
      </w:r>
      <w:r w:rsidR="00EB2409">
        <w:t>October</w:t>
      </w:r>
      <w:r>
        <w:t xml:space="preserve"> 31, 2018</w:t>
      </w:r>
      <w:r w:rsidRPr="00A8170F">
        <w:t xml:space="preserve">. As of </w:t>
      </w:r>
      <w:r w:rsidR="00EB2409">
        <w:t>October</w:t>
      </w:r>
      <w:r w:rsidR="00DA2F9D">
        <w:t xml:space="preserve"> 31</w:t>
      </w:r>
      <w:r w:rsidRPr="00A8170F">
        <w:t>, 2018, actual expenses were $</w:t>
      </w:r>
      <w:r w:rsidR="00FD67ED">
        <w:t>260</w:t>
      </w:r>
      <w:r w:rsidR="00DA2F9D">
        <w:t xml:space="preserve">K under budget. </w:t>
      </w:r>
      <w:r w:rsidRPr="00A8170F">
        <w:t xml:space="preserve">Budget overages noted were </w:t>
      </w:r>
      <w:r>
        <w:t>Staffing</w:t>
      </w:r>
      <w:r w:rsidRPr="00A8170F">
        <w:t xml:space="preserve"> ($</w:t>
      </w:r>
      <w:r>
        <w:t>2</w:t>
      </w:r>
      <w:r w:rsidR="00FD67ED">
        <w:t>66</w:t>
      </w:r>
      <w:r w:rsidRPr="00A8170F">
        <w:t>K over budget)</w:t>
      </w:r>
      <w:r w:rsidR="00FD67ED">
        <w:t xml:space="preserve">. </w:t>
      </w:r>
      <w:r w:rsidRPr="00A8170F">
        <w:t>Budget surpluses noted were Staff Development ($</w:t>
      </w:r>
      <w:r w:rsidR="00FD67ED">
        <w:t>213</w:t>
      </w:r>
      <w:r w:rsidRPr="00A8170F">
        <w:t xml:space="preserve">K under budget), </w:t>
      </w:r>
      <w:r w:rsidR="00FD67ED">
        <w:t xml:space="preserve">Professional Fees ($13K under budget), </w:t>
      </w:r>
      <w:r w:rsidRPr="00A8170F">
        <w:t>Office Expense ($</w:t>
      </w:r>
      <w:r w:rsidR="00FD67ED">
        <w:t>1</w:t>
      </w:r>
      <w:r w:rsidR="00DA2F9D">
        <w:t>2</w:t>
      </w:r>
      <w:r w:rsidRPr="00A8170F">
        <w:t xml:space="preserve">K under budget), </w:t>
      </w:r>
      <w:r w:rsidR="00FD67ED">
        <w:t xml:space="preserve">Insurance ($4K under budget), </w:t>
      </w:r>
      <w:r w:rsidRPr="00A8170F">
        <w:t>Member Services ($</w:t>
      </w:r>
      <w:r w:rsidR="00FD67ED">
        <w:t>49</w:t>
      </w:r>
      <w:r w:rsidRPr="00A8170F">
        <w:t>K under budget),</w:t>
      </w:r>
      <w:r>
        <w:t xml:space="preserve"> Systems</w:t>
      </w:r>
      <w:r w:rsidRPr="00A8170F">
        <w:t xml:space="preserve"> ($</w:t>
      </w:r>
      <w:r w:rsidR="00FD67ED">
        <w:t>111</w:t>
      </w:r>
      <w:r w:rsidRPr="00A8170F">
        <w:t xml:space="preserve">K under </w:t>
      </w:r>
      <w:r w:rsidRPr="00A8170F">
        <w:lastRenderedPageBreak/>
        <w:t>budget), Depreciation ($</w:t>
      </w:r>
      <w:r w:rsidR="00FD67ED">
        <w:t>6</w:t>
      </w:r>
      <w:r w:rsidRPr="00A8170F">
        <w:t>K under budget), and Board Expenses ($</w:t>
      </w:r>
      <w:r w:rsidR="00FD67ED">
        <w:t>118</w:t>
      </w:r>
      <w:r w:rsidRPr="00A8170F">
        <w:t>K under budget).</w:t>
      </w:r>
    </w:p>
    <w:p w:rsidR="002F08C9" w:rsidRDefault="002F08C9" w:rsidP="00524947">
      <w:pPr>
        <w:pStyle w:val="ListParagraph"/>
        <w:ind w:left="360"/>
        <w:jc w:val="both"/>
      </w:pPr>
    </w:p>
    <w:p w:rsidR="002F08C9" w:rsidRDefault="00D65734" w:rsidP="002F08C9">
      <w:pPr>
        <w:numPr>
          <w:ilvl w:val="0"/>
          <w:numId w:val="13"/>
        </w:numPr>
        <w:jc w:val="both"/>
        <w:rPr>
          <w:rFonts w:ascii="Times New Roman" w:eastAsia="Times New Roman" w:hAnsi="Times New Roman"/>
          <w:b/>
          <w:sz w:val="24"/>
          <w:szCs w:val="24"/>
        </w:rPr>
      </w:pPr>
      <w:r>
        <w:rPr>
          <w:rFonts w:ascii="Times New Roman" w:eastAsia="Times New Roman" w:hAnsi="Times New Roman"/>
          <w:b/>
          <w:sz w:val="24"/>
          <w:szCs w:val="24"/>
        </w:rPr>
        <w:t>Call Center Report</w:t>
      </w:r>
    </w:p>
    <w:p w:rsidR="00EB2409" w:rsidRDefault="00EB2409" w:rsidP="00EB2409">
      <w:pPr>
        <w:ind w:left="360"/>
        <w:jc w:val="both"/>
        <w:rPr>
          <w:rFonts w:ascii="Times New Roman" w:eastAsia="Times New Roman" w:hAnsi="Times New Roman"/>
          <w:sz w:val="24"/>
          <w:szCs w:val="24"/>
        </w:rPr>
      </w:pPr>
      <w:r w:rsidRPr="00A8170F">
        <w:rPr>
          <w:rFonts w:ascii="Times New Roman" w:eastAsia="Times New Roman" w:hAnsi="Times New Roman"/>
          <w:sz w:val="24"/>
          <w:szCs w:val="24"/>
        </w:rPr>
        <w:t xml:space="preserve">Staff reported on the call center service levels for the </w:t>
      </w:r>
      <w:r w:rsidR="009F29EC">
        <w:rPr>
          <w:rFonts w:ascii="Times New Roman" w:eastAsia="Times New Roman" w:hAnsi="Times New Roman"/>
          <w:sz w:val="24"/>
          <w:szCs w:val="24"/>
        </w:rPr>
        <w:t>3r</w:t>
      </w:r>
      <w:r>
        <w:rPr>
          <w:rFonts w:ascii="Times New Roman" w:eastAsia="Times New Roman" w:hAnsi="Times New Roman"/>
          <w:sz w:val="24"/>
          <w:szCs w:val="24"/>
        </w:rPr>
        <w:t>d</w:t>
      </w:r>
      <w:r w:rsidRPr="00A8170F">
        <w:rPr>
          <w:rFonts w:ascii="Times New Roman" w:eastAsia="Times New Roman" w:hAnsi="Times New Roman"/>
          <w:sz w:val="24"/>
          <w:szCs w:val="24"/>
        </w:rPr>
        <w:t xml:space="preserve"> quarter of 2018.</w:t>
      </w:r>
    </w:p>
    <w:p w:rsidR="00954F7C" w:rsidRDefault="00954F7C" w:rsidP="00524947">
      <w:pPr>
        <w:pStyle w:val="ListParagraph"/>
        <w:ind w:left="360"/>
        <w:jc w:val="both"/>
      </w:pPr>
    </w:p>
    <w:p w:rsidR="00524947" w:rsidRPr="008E2194" w:rsidRDefault="00D65734" w:rsidP="00524947">
      <w:pPr>
        <w:numPr>
          <w:ilvl w:val="0"/>
          <w:numId w:val="13"/>
        </w:numPr>
        <w:jc w:val="both"/>
        <w:rPr>
          <w:rFonts w:ascii="Times New Roman" w:eastAsia="Times New Roman" w:hAnsi="Times New Roman"/>
          <w:b/>
          <w:sz w:val="24"/>
          <w:szCs w:val="24"/>
        </w:rPr>
      </w:pPr>
      <w:r w:rsidRPr="00D65734">
        <w:rPr>
          <w:rFonts w:ascii="Times New Roman" w:eastAsia="Times New Roman" w:hAnsi="Times New Roman"/>
          <w:b/>
          <w:sz w:val="24"/>
          <w:szCs w:val="24"/>
        </w:rPr>
        <w:t>Presentation on expanded use of the Board consent calendar and discussion</w:t>
      </w:r>
    </w:p>
    <w:p w:rsidR="00954F7C" w:rsidRDefault="00524947" w:rsidP="00954F7C">
      <w:pPr>
        <w:ind w:left="360"/>
        <w:jc w:val="both"/>
        <w:rPr>
          <w:rFonts w:ascii="Times New Roman" w:eastAsia="Times New Roman" w:hAnsi="Times New Roman"/>
          <w:sz w:val="24"/>
          <w:szCs w:val="24"/>
        </w:rPr>
      </w:pPr>
      <w:r w:rsidRPr="000C435A">
        <w:rPr>
          <w:rFonts w:ascii="Times New Roman" w:eastAsia="Times New Roman" w:hAnsi="Times New Roman"/>
          <w:sz w:val="24"/>
          <w:szCs w:val="24"/>
        </w:rPr>
        <w:t xml:space="preserve">Staff </w:t>
      </w:r>
      <w:r>
        <w:rPr>
          <w:rFonts w:ascii="Times New Roman" w:eastAsia="Times New Roman" w:hAnsi="Times New Roman"/>
          <w:sz w:val="24"/>
          <w:szCs w:val="24"/>
        </w:rPr>
        <w:t xml:space="preserve">provided </w:t>
      </w:r>
      <w:r w:rsidR="00EC3C33">
        <w:rPr>
          <w:rFonts w:ascii="Times New Roman" w:eastAsia="Times New Roman" w:hAnsi="Times New Roman"/>
          <w:sz w:val="24"/>
          <w:szCs w:val="24"/>
        </w:rPr>
        <w:t xml:space="preserve">a memo describing possible additional items for inclusion </w:t>
      </w:r>
      <w:r w:rsidR="003B302A">
        <w:rPr>
          <w:rFonts w:ascii="Times New Roman" w:eastAsia="Times New Roman" w:hAnsi="Times New Roman"/>
          <w:sz w:val="24"/>
          <w:szCs w:val="24"/>
        </w:rPr>
        <w:t>of an expanded consent calendar.</w:t>
      </w:r>
    </w:p>
    <w:p w:rsidR="003B302A" w:rsidRDefault="003B302A" w:rsidP="00954F7C">
      <w:pPr>
        <w:ind w:left="360"/>
        <w:jc w:val="both"/>
        <w:rPr>
          <w:rFonts w:ascii="Times New Roman" w:eastAsia="Times New Roman" w:hAnsi="Times New Roman"/>
          <w:sz w:val="24"/>
          <w:szCs w:val="24"/>
        </w:rPr>
      </w:pPr>
    </w:p>
    <w:p w:rsidR="003B302A" w:rsidRDefault="003B302A" w:rsidP="00954F7C">
      <w:pPr>
        <w:ind w:left="360"/>
        <w:jc w:val="both"/>
        <w:rPr>
          <w:rFonts w:ascii="Times New Roman" w:eastAsia="Times New Roman" w:hAnsi="Times New Roman"/>
          <w:sz w:val="24"/>
          <w:szCs w:val="24"/>
        </w:rPr>
      </w:pPr>
      <w:r>
        <w:rPr>
          <w:rFonts w:ascii="Times New Roman" w:eastAsia="Times New Roman" w:hAnsi="Times New Roman"/>
          <w:sz w:val="24"/>
          <w:szCs w:val="24"/>
        </w:rPr>
        <w:t>The Board will review possible items to be moved to the consent calendar. The Board chair will determine what, if any, changes will be made to the consent calendar for future Board meetings. There was no motion.</w:t>
      </w:r>
    </w:p>
    <w:p w:rsidR="003B302A" w:rsidRDefault="003B302A" w:rsidP="00954F7C">
      <w:pPr>
        <w:ind w:left="360"/>
        <w:jc w:val="both"/>
        <w:rPr>
          <w:rFonts w:ascii="Times New Roman" w:eastAsia="Times New Roman" w:hAnsi="Times New Roman"/>
          <w:sz w:val="24"/>
          <w:szCs w:val="24"/>
        </w:rPr>
      </w:pPr>
    </w:p>
    <w:p w:rsidR="003B302A" w:rsidRDefault="003B302A" w:rsidP="00954F7C">
      <w:pPr>
        <w:ind w:left="360"/>
        <w:jc w:val="both"/>
        <w:rPr>
          <w:rFonts w:ascii="Times New Roman" w:eastAsia="Times New Roman" w:hAnsi="Times New Roman"/>
          <w:sz w:val="24"/>
          <w:szCs w:val="24"/>
        </w:rPr>
      </w:pPr>
    </w:p>
    <w:p w:rsidR="00FD67ED" w:rsidRDefault="00FD67ED" w:rsidP="00954F7C">
      <w:pPr>
        <w:ind w:left="360"/>
        <w:jc w:val="both"/>
        <w:rPr>
          <w:rFonts w:ascii="Times New Roman" w:eastAsia="Times New Roman" w:hAnsi="Times New Roman"/>
          <w:sz w:val="24"/>
          <w:szCs w:val="24"/>
        </w:rPr>
      </w:pPr>
    </w:p>
    <w:p w:rsidR="00524947" w:rsidRPr="00B87BFF" w:rsidRDefault="00524947" w:rsidP="00524947">
      <w:pPr>
        <w:pStyle w:val="BodyText2"/>
        <w:spacing w:after="120"/>
        <w:rPr>
          <w:bCs/>
          <w:sz w:val="24"/>
          <w:szCs w:val="24"/>
        </w:rPr>
      </w:pPr>
      <w:r w:rsidRPr="00B87BFF">
        <w:rPr>
          <w:bCs/>
          <w:sz w:val="24"/>
          <w:szCs w:val="24"/>
        </w:rPr>
        <w:t>TRUSTEE/PUBLIC INPUT</w:t>
      </w:r>
    </w:p>
    <w:p w:rsidR="00524947" w:rsidRDefault="00524947" w:rsidP="00524947">
      <w:pPr>
        <w:jc w:val="both"/>
        <w:outlineLvl w:val="0"/>
        <w:rPr>
          <w:rFonts w:ascii="Times New Roman" w:eastAsia="Times New Roman" w:hAnsi="Times New Roman"/>
          <w:sz w:val="24"/>
          <w:szCs w:val="24"/>
        </w:rPr>
      </w:pPr>
      <w:r>
        <w:rPr>
          <w:rFonts w:ascii="Times New Roman" w:eastAsia="Times New Roman" w:hAnsi="Times New Roman"/>
          <w:sz w:val="24"/>
          <w:szCs w:val="24"/>
        </w:rPr>
        <w:t>None.</w:t>
      </w:r>
    </w:p>
    <w:p w:rsidR="00025366" w:rsidRDefault="00025366" w:rsidP="00524947">
      <w:pPr>
        <w:jc w:val="both"/>
        <w:outlineLvl w:val="0"/>
        <w:rPr>
          <w:rFonts w:ascii="Times New Roman" w:eastAsia="Times New Roman" w:hAnsi="Times New Roman"/>
          <w:sz w:val="24"/>
          <w:szCs w:val="24"/>
        </w:rPr>
      </w:pPr>
    </w:p>
    <w:p w:rsidR="00524947" w:rsidRPr="007D1C13" w:rsidRDefault="00524947" w:rsidP="00524947">
      <w:pPr>
        <w:pStyle w:val="BodyText2"/>
        <w:spacing w:after="120"/>
      </w:pPr>
      <w:r w:rsidRPr="007D1C13">
        <w:t xml:space="preserve">RECOMMENDATIONS </w:t>
      </w:r>
    </w:p>
    <w:p w:rsidR="00CF4BED" w:rsidRPr="00CF4BED" w:rsidRDefault="00524947" w:rsidP="00CF4BED">
      <w:pPr>
        <w:jc w:val="both"/>
        <w:rPr>
          <w:rFonts w:ascii="Times New Roman" w:hAnsi="Times New Roman"/>
          <w:sz w:val="24"/>
        </w:rPr>
      </w:pPr>
      <w:r w:rsidRPr="007D1C13">
        <w:rPr>
          <w:rFonts w:ascii="Times New Roman" w:eastAsia="Times New Roman" w:hAnsi="Times New Roman"/>
          <w:sz w:val="24"/>
          <w:szCs w:val="24"/>
        </w:rPr>
        <w:t xml:space="preserve">The Committee recommends, and I move, </w:t>
      </w:r>
      <w:r w:rsidRPr="00070914">
        <w:rPr>
          <w:rFonts w:ascii="Times New Roman" w:eastAsia="Times New Roman" w:hAnsi="Times New Roman"/>
          <w:sz w:val="24"/>
          <w:szCs w:val="24"/>
        </w:rPr>
        <w:t>that the Board</w:t>
      </w:r>
      <w:r>
        <w:rPr>
          <w:rFonts w:ascii="Times New Roman" w:eastAsia="Times New Roman" w:hAnsi="Times New Roman"/>
          <w:sz w:val="24"/>
          <w:szCs w:val="24"/>
        </w:rPr>
        <w:t xml:space="preserve"> of Retirement</w:t>
      </w:r>
      <w:r w:rsidRPr="00070914">
        <w:rPr>
          <w:rFonts w:ascii="Times New Roman" w:hAnsi="Times New Roman"/>
          <w:sz w:val="24"/>
        </w:rPr>
        <w:t xml:space="preserve"> </w:t>
      </w:r>
      <w:r w:rsidR="000745DE">
        <w:rPr>
          <w:rFonts w:ascii="Times New Roman" w:hAnsi="Times New Roman"/>
          <w:sz w:val="24"/>
        </w:rPr>
        <w:t xml:space="preserve">approve the </w:t>
      </w:r>
      <w:r w:rsidR="00CF4BED" w:rsidRPr="00CF4BED">
        <w:rPr>
          <w:rFonts w:ascii="Times New Roman" w:hAnsi="Times New Roman"/>
          <w:sz w:val="24"/>
        </w:rPr>
        <w:t>update</w:t>
      </w:r>
      <w:r w:rsidR="000745DE">
        <w:rPr>
          <w:rFonts w:ascii="Times New Roman" w:hAnsi="Times New Roman"/>
          <w:sz w:val="24"/>
        </w:rPr>
        <w:t>d</w:t>
      </w:r>
      <w:r w:rsidR="00CF4BED" w:rsidRPr="00CF4BED">
        <w:rPr>
          <w:rFonts w:ascii="Times New Roman" w:hAnsi="Times New Roman"/>
          <w:sz w:val="24"/>
        </w:rPr>
        <w:t xml:space="preserve"> Discharge of Benefit Overpayments Policy.</w:t>
      </w:r>
    </w:p>
    <w:p w:rsidR="002F08C9" w:rsidRDefault="002F08C9" w:rsidP="00524947">
      <w:pPr>
        <w:jc w:val="both"/>
        <w:rPr>
          <w:rFonts w:ascii="Times New Roman" w:hAnsi="Times New Roman"/>
          <w:sz w:val="24"/>
        </w:rPr>
      </w:pPr>
    </w:p>
    <w:p w:rsidR="002F08C9" w:rsidRDefault="002F08C9" w:rsidP="00524947">
      <w:pPr>
        <w:jc w:val="both"/>
        <w:rPr>
          <w:rFonts w:ascii="Times New Roman" w:eastAsia="Times New Roman" w:hAnsi="Times New Roman"/>
          <w:sz w:val="24"/>
          <w:szCs w:val="24"/>
        </w:rPr>
      </w:pPr>
      <w:r w:rsidRPr="007D1C13">
        <w:rPr>
          <w:rFonts w:ascii="Times New Roman" w:eastAsia="Times New Roman" w:hAnsi="Times New Roman"/>
          <w:sz w:val="24"/>
          <w:szCs w:val="24"/>
        </w:rPr>
        <w:t xml:space="preserve">The Committee recommends, and I move, </w:t>
      </w:r>
      <w:r w:rsidRPr="00070914">
        <w:rPr>
          <w:rFonts w:ascii="Times New Roman" w:eastAsia="Times New Roman" w:hAnsi="Times New Roman"/>
          <w:sz w:val="24"/>
          <w:szCs w:val="24"/>
        </w:rPr>
        <w:t>that the Board</w:t>
      </w:r>
      <w:r>
        <w:rPr>
          <w:rFonts w:ascii="Times New Roman" w:eastAsia="Times New Roman" w:hAnsi="Times New Roman"/>
          <w:sz w:val="24"/>
          <w:szCs w:val="24"/>
        </w:rPr>
        <w:t xml:space="preserve"> of Retirement </w:t>
      </w:r>
      <w:r w:rsidR="00CF4BED" w:rsidRPr="00CF4BED">
        <w:rPr>
          <w:rFonts w:ascii="Times New Roman" w:hAnsi="Times New Roman"/>
          <w:sz w:val="24"/>
        </w:rPr>
        <w:t>approv</w:t>
      </w:r>
      <w:r w:rsidR="00CF4BED">
        <w:rPr>
          <w:rFonts w:ascii="Times New Roman" w:hAnsi="Times New Roman"/>
          <w:sz w:val="24"/>
        </w:rPr>
        <w:t>e</w:t>
      </w:r>
      <w:r w:rsidR="00CF4BED" w:rsidRPr="00CF4BED">
        <w:rPr>
          <w:rFonts w:ascii="Times New Roman" w:hAnsi="Times New Roman"/>
          <w:sz w:val="24"/>
        </w:rPr>
        <w:t xml:space="preserve"> ACERA’s 2019 LEAP Technologies (Process Excellence) contract.</w:t>
      </w:r>
    </w:p>
    <w:p w:rsidR="002F08C9" w:rsidRDefault="002F08C9" w:rsidP="00524947">
      <w:pPr>
        <w:jc w:val="both"/>
        <w:rPr>
          <w:rFonts w:ascii="Times New Roman" w:eastAsia="Times New Roman" w:hAnsi="Times New Roman"/>
          <w:sz w:val="24"/>
          <w:szCs w:val="24"/>
        </w:rPr>
      </w:pPr>
    </w:p>
    <w:p w:rsidR="00CF4BED" w:rsidRPr="00CF4BED" w:rsidRDefault="002F08C9" w:rsidP="00CF4BED">
      <w:pPr>
        <w:jc w:val="both"/>
        <w:rPr>
          <w:rFonts w:ascii="Times New Roman" w:hAnsi="Times New Roman"/>
          <w:sz w:val="24"/>
        </w:rPr>
      </w:pPr>
      <w:r w:rsidRPr="007D1C13">
        <w:rPr>
          <w:rFonts w:ascii="Times New Roman" w:eastAsia="Times New Roman" w:hAnsi="Times New Roman"/>
          <w:sz w:val="24"/>
          <w:szCs w:val="24"/>
        </w:rPr>
        <w:t xml:space="preserve">The Committee recommends, and I move, </w:t>
      </w:r>
      <w:r w:rsidRPr="00070914">
        <w:rPr>
          <w:rFonts w:ascii="Times New Roman" w:eastAsia="Times New Roman" w:hAnsi="Times New Roman"/>
          <w:sz w:val="24"/>
          <w:szCs w:val="24"/>
        </w:rPr>
        <w:t>that the Board</w:t>
      </w:r>
      <w:r>
        <w:rPr>
          <w:rFonts w:ascii="Times New Roman" w:eastAsia="Times New Roman" w:hAnsi="Times New Roman"/>
          <w:sz w:val="24"/>
          <w:szCs w:val="24"/>
        </w:rPr>
        <w:t xml:space="preserve"> of Retirement </w:t>
      </w:r>
      <w:r w:rsidR="00CF4BED">
        <w:rPr>
          <w:rFonts w:ascii="Times New Roman" w:hAnsi="Times New Roman"/>
          <w:sz w:val="24"/>
        </w:rPr>
        <w:t>approve</w:t>
      </w:r>
      <w:r w:rsidR="00CF4BED" w:rsidRPr="00CF4BED">
        <w:rPr>
          <w:rFonts w:ascii="Times New Roman" w:hAnsi="Times New Roman"/>
          <w:sz w:val="24"/>
        </w:rPr>
        <w:t xml:space="preserve"> ACERA’s Benefits Consultant annual contract.</w:t>
      </w:r>
    </w:p>
    <w:p w:rsidR="002F08C9" w:rsidRDefault="002F08C9" w:rsidP="00524947">
      <w:pPr>
        <w:jc w:val="both"/>
        <w:rPr>
          <w:rFonts w:ascii="Times New Roman" w:eastAsia="Times New Roman" w:hAnsi="Times New Roman"/>
          <w:sz w:val="24"/>
          <w:szCs w:val="24"/>
        </w:rPr>
      </w:pPr>
    </w:p>
    <w:p w:rsidR="00524947" w:rsidRPr="007D1C13" w:rsidRDefault="00524947" w:rsidP="00524947">
      <w:pPr>
        <w:pStyle w:val="BodyText2"/>
        <w:spacing w:after="120"/>
        <w:rPr>
          <w:sz w:val="24"/>
          <w:szCs w:val="24"/>
        </w:rPr>
      </w:pPr>
      <w:r w:rsidRPr="007D1C13">
        <w:rPr>
          <w:sz w:val="24"/>
          <w:szCs w:val="24"/>
        </w:rPr>
        <w:t>ESTABLISHMENT OF NEXT MEETING DATE</w:t>
      </w:r>
    </w:p>
    <w:p w:rsidR="00524947" w:rsidRPr="007D1C13" w:rsidRDefault="00524947" w:rsidP="00524947">
      <w:pPr>
        <w:jc w:val="both"/>
        <w:outlineLvl w:val="0"/>
        <w:rPr>
          <w:rFonts w:ascii="Times New Roman" w:eastAsia="Times New Roman" w:hAnsi="Times New Roman"/>
          <w:sz w:val="24"/>
          <w:szCs w:val="24"/>
        </w:rPr>
      </w:pPr>
      <w:r w:rsidRPr="007D1C13">
        <w:rPr>
          <w:rFonts w:ascii="Times New Roman" w:eastAsia="Times New Roman" w:hAnsi="Times New Roman"/>
          <w:sz w:val="24"/>
          <w:szCs w:val="24"/>
        </w:rPr>
        <w:t xml:space="preserve">The next meeting is scheduled for </w:t>
      </w:r>
      <w:r w:rsidR="00D65734">
        <w:rPr>
          <w:rFonts w:ascii="Times New Roman" w:eastAsia="Times New Roman" w:hAnsi="Times New Roman"/>
          <w:sz w:val="24"/>
          <w:szCs w:val="24"/>
        </w:rPr>
        <w:t>February 6</w:t>
      </w:r>
      <w:r w:rsidRPr="007D1C13">
        <w:rPr>
          <w:rFonts w:ascii="Times New Roman" w:eastAsia="Times New Roman" w:hAnsi="Times New Roman"/>
          <w:sz w:val="24"/>
          <w:szCs w:val="24"/>
        </w:rPr>
        <w:t>, 201</w:t>
      </w:r>
      <w:r w:rsidR="00D65734">
        <w:rPr>
          <w:rFonts w:ascii="Times New Roman" w:eastAsia="Times New Roman" w:hAnsi="Times New Roman"/>
          <w:sz w:val="24"/>
          <w:szCs w:val="24"/>
        </w:rPr>
        <w:t>9</w:t>
      </w:r>
      <w:r w:rsidRPr="007D1C13">
        <w:rPr>
          <w:rFonts w:ascii="Times New Roman" w:eastAsia="Times New Roman" w:hAnsi="Times New Roman"/>
          <w:sz w:val="24"/>
          <w:szCs w:val="24"/>
        </w:rPr>
        <w:t xml:space="preserve">, at </w:t>
      </w:r>
      <w:r>
        <w:rPr>
          <w:rFonts w:ascii="Times New Roman" w:eastAsia="Times New Roman" w:hAnsi="Times New Roman"/>
          <w:sz w:val="24"/>
          <w:szCs w:val="24"/>
        </w:rPr>
        <w:t>9:3</w:t>
      </w:r>
      <w:r w:rsidRPr="007D1C13">
        <w:rPr>
          <w:rFonts w:ascii="Times New Roman" w:eastAsia="Times New Roman" w:hAnsi="Times New Roman"/>
          <w:sz w:val="24"/>
          <w:szCs w:val="24"/>
        </w:rPr>
        <w:t xml:space="preserve">0 </w:t>
      </w:r>
      <w:r>
        <w:rPr>
          <w:rFonts w:ascii="Times New Roman" w:eastAsia="Times New Roman" w:hAnsi="Times New Roman"/>
          <w:sz w:val="24"/>
          <w:szCs w:val="24"/>
        </w:rPr>
        <w:t>a</w:t>
      </w:r>
      <w:r w:rsidRPr="007D1C13">
        <w:rPr>
          <w:rFonts w:ascii="Times New Roman" w:eastAsia="Times New Roman" w:hAnsi="Times New Roman"/>
          <w:sz w:val="24"/>
          <w:szCs w:val="24"/>
        </w:rPr>
        <w:t>.m.</w:t>
      </w:r>
    </w:p>
    <w:p w:rsidR="00524947" w:rsidRPr="007D1C13" w:rsidRDefault="00524947" w:rsidP="00524947">
      <w:pPr>
        <w:jc w:val="both"/>
        <w:outlineLvl w:val="0"/>
        <w:rPr>
          <w:rFonts w:ascii="Times New Roman" w:eastAsia="Times New Roman" w:hAnsi="Times New Roman"/>
          <w:sz w:val="24"/>
          <w:szCs w:val="24"/>
        </w:rPr>
      </w:pPr>
    </w:p>
    <w:p w:rsidR="00524947" w:rsidRPr="007D1C13" w:rsidRDefault="00524947" w:rsidP="00524947">
      <w:pPr>
        <w:pStyle w:val="BodyText2"/>
        <w:spacing w:after="120"/>
        <w:rPr>
          <w:sz w:val="24"/>
          <w:szCs w:val="24"/>
        </w:rPr>
      </w:pPr>
      <w:r w:rsidRPr="007D1C13">
        <w:rPr>
          <w:sz w:val="24"/>
          <w:szCs w:val="24"/>
        </w:rPr>
        <w:t>MEETING ADJOURNED</w:t>
      </w:r>
    </w:p>
    <w:p w:rsidR="00524947" w:rsidRPr="006828CD" w:rsidRDefault="00524947" w:rsidP="00524947">
      <w:pPr>
        <w:jc w:val="both"/>
        <w:outlineLvl w:val="0"/>
        <w:rPr>
          <w:rFonts w:ascii="Times New Roman" w:hAnsi="Times New Roman"/>
          <w:sz w:val="24"/>
        </w:rPr>
      </w:pPr>
      <w:r w:rsidRPr="007D1C13">
        <w:rPr>
          <w:rFonts w:ascii="Times New Roman" w:eastAsia="Times New Roman" w:hAnsi="Times New Roman"/>
          <w:sz w:val="24"/>
          <w:szCs w:val="24"/>
        </w:rPr>
        <w:t xml:space="preserve">The meeting adjourned at </w:t>
      </w:r>
      <w:r>
        <w:rPr>
          <w:rFonts w:ascii="Times New Roman" w:eastAsia="Times New Roman" w:hAnsi="Times New Roman"/>
          <w:sz w:val="24"/>
          <w:szCs w:val="24"/>
        </w:rPr>
        <w:t>10:</w:t>
      </w:r>
      <w:r w:rsidR="00D65734">
        <w:rPr>
          <w:rFonts w:ascii="Times New Roman" w:eastAsia="Times New Roman" w:hAnsi="Times New Roman"/>
          <w:sz w:val="24"/>
          <w:szCs w:val="24"/>
        </w:rPr>
        <w:t>3</w:t>
      </w:r>
      <w:r w:rsidR="003B302A">
        <w:rPr>
          <w:rFonts w:ascii="Times New Roman" w:eastAsia="Times New Roman" w:hAnsi="Times New Roman"/>
          <w:sz w:val="24"/>
          <w:szCs w:val="24"/>
        </w:rPr>
        <w:t>3</w:t>
      </w:r>
      <w:r>
        <w:rPr>
          <w:rFonts w:ascii="Times New Roman" w:eastAsia="Times New Roman" w:hAnsi="Times New Roman"/>
          <w:sz w:val="24"/>
          <w:szCs w:val="24"/>
        </w:rPr>
        <w:t xml:space="preserve"> a.m.</w:t>
      </w:r>
    </w:p>
    <w:p w:rsidR="003F5006" w:rsidRPr="005E4E0F" w:rsidRDefault="003F5006" w:rsidP="005E4E0F"/>
    <w:sectPr w:rsidR="003F5006" w:rsidRPr="005E4E0F" w:rsidSect="00954F7C">
      <w:headerReference w:type="default" r:id="rId8"/>
      <w:headerReference w:type="first" r:id="rId9"/>
      <w:pgSz w:w="12240" w:h="15840" w:code="1"/>
      <w:pgMar w:top="864" w:right="1080" w:bottom="1008" w:left="1080" w:header="11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D2E" w:rsidRDefault="007C7D2E" w:rsidP="00B00E1B">
      <w:r>
        <w:separator/>
      </w:r>
    </w:p>
  </w:endnote>
  <w:endnote w:type="continuationSeparator" w:id="0">
    <w:p w:rsidR="007C7D2E" w:rsidRDefault="007C7D2E" w:rsidP="00B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D2E" w:rsidRDefault="007C7D2E" w:rsidP="00B00E1B">
      <w:r>
        <w:separator/>
      </w:r>
    </w:p>
  </w:footnote>
  <w:footnote w:type="continuationSeparator" w:id="0">
    <w:p w:rsidR="007C7D2E" w:rsidRDefault="007C7D2E" w:rsidP="00B00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006" w:rsidRPr="00FD5A9F" w:rsidRDefault="003F5006" w:rsidP="003F5006">
    <w:pPr>
      <w:pStyle w:val="Header"/>
      <w:rPr>
        <w:rFonts w:ascii="Times New Roman" w:hAnsi="Times New Roman" w:cs="Times New Roman"/>
        <w:sz w:val="22"/>
        <w:szCs w:val="22"/>
      </w:rPr>
    </w:pPr>
    <w:r w:rsidRPr="00FD5A9F">
      <w:rPr>
        <w:rFonts w:ascii="Times New Roman" w:hAnsi="Times New Roman" w:cs="Times New Roman"/>
        <w:sz w:val="22"/>
        <w:szCs w:val="22"/>
      </w:rPr>
      <w:t xml:space="preserve">Operations Committee Meeting </w:t>
    </w:r>
    <w:r w:rsidR="007729E6">
      <w:rPr>
        <w:rFonts w:ascii="Times New Roman" w:hAnsi="Times New Roman" w:cs="Times New Roman"/>
        <w:sz w:val="22"/>
        <w:szCs w:val="22"/>
      </w:rPr>
      <w:t>Summary</w:t>
    </w:r>
  </w:p>
  <w:p w:rsidR="003F5006" w:rsidRPr="00FD5A9F" w:rsidRDefault="00934E2A" w:rsidP="003F5006">
    <w:pPr>
      <w:pStyle w:val="Header"/>
      <w:rPr>
        <w:rFonts w:ascii="Times New Roman" w:hAnsi="Times New Roman" w:cs="Times New Roman"/>
        <w:sz w:val="22"/>
        <w:szCs w:val="22"/>
      </w:rPr>
    </w:pPr>
    <w:r>
      <w:rPr>
        <w:rFonts w:ascii="Times New Roman" w:hAnsi="Times New Roman"/>
      </w:rPr>
      <w:t>December 5</w:t>
    </w:r>
    <w:r w:rsidR="00914608">
      <w:rPr>
        <w:rFonts w:ascii="Times New Roman" w:hAnsi="Times New Roman" w:cs="Times New Roman"/>
        <w:sz w:val="22"/>
        <w:szCs w:val="22"/>
      </w:rPr>
      <w:t>, 2018</w:t>
    </w:r>
  </w:p>
  <w:p w:rsidR="003F5006" w:rsidRDefault="003F5006" w:rsidP="003F5006">
    <w:pPr>
      <w:pStyle w:val="Header"/>
      <w:rPr>
        <w:rFonts w:ascii="Times New Roman" w:hAnsi="Times New Roman" w:cs="Times New Roman"/>
        <w:b/>
        <w:sz w:val="22"/>
        <w:szCs w:val="22"/>
      </w:rPr>
    </w:pPr>
    <w:r w:rsidRPr="00FD5A9F">
      <w:rPr>
        <w:rFonts w:ascii="Times New Roman" w:hAnsi="Times New Roman" w:cs="Times New Roman"/>
        <w:sz w:val="22"/>
        <w:szCs w:val="22"/>
      </w:rPr>
      <w:t xml:space="preserve">Page </w:t>
    </w:r>
    <w:r w:rsidRPr="003F4283">
      <w:rPr>
        <w:rFonts w:ascii="Times New Roman" w:hAnsi="Times New Roman" w:cs="Times New Roman"/>
        <w:sz w:val="22"/>
        <w:szCs w:val="22"/>
      </w:rPr>
      <w:fldChar w:fldCharType="begin"/>
    </w:r>
    <w:r w:rsidRPr="003F4283">
      <w:rPr>
        <w:rFonts w:ascii="Times New Roman" w:hAnsi="Times New Roman" w:cs="Times New Roman"/>
        <w:sz w:val="22"/>
        <w:szCs w:val="22"/>
      </w:rPr>
      <w:instrText xml:space="preserve"> PAGE  \* Arabic  \* MERGEFORMAT </w:instrText>
    </w:r>
    <w:r w:rsidRPr="003F4283">
      <w:rPr>
        <w:rFonts w:ascii="Times New Roman" w:hAnsi="Times New Roman" w:cs="Times New Roman"/>
        <w:sz w:val="22"/>
        <w:szCs w:val="22"/>
      </w:rPr>
      <w:fldChar w:fldCharType="separate"/>
    </w:r>
    <w:r w:rsidR="008E6236">
      <w:rPr>
        <w:rFonts w:ascii="Times New Roman" w:hAnsi="Times New Roman" w:cs="Times New Roman"/>
        <w:noProof/>
        <w:sz w:val="22"/>
        <w:szCs w:val="22"/>
      </w:rPr>
      <w:t>2</w:t>
    </w:r>
    <w:r w:rsidRPr="003F4283">
      <w:rPr>
        <w:rFonts w:ascii="Times New Roman" w:hAnsi="Times New Roman" w:cs="Times New Roman"/>
        <w:sz w:val="22"/>
        <w:szCs w:val="22"/>
      </w:rPr>
      <w:fldChar w:fldCharType="end"/>
    </w:r>
    <w:r w:rsidRPr="003F4283">
      <w:rPr>
        <w:rFonts w:ascii="Times New Roman" w:hAnsi="Times New Roman" w:cs="Times New Roman"/>
        <w:sz w:val="22"/>
        <w:szCs w:val="22"/>
      </w:rPr>
      <w:t xml:space="preserve"> of </w:t>
    </w:r>
    <w:r w:rsidRPr="003F4283">
      <w:rPr>
        <w:rFonts w:ascii="Times New Roman" w:hAnsi="Times New Roman" w:cs="Times New Roman"/>
        <w:sz w:val="22"/>
        <w:szCs w:val="22"/>
      </w:rPr>
      <w:fldChar w:fldCharType="begin"/>
    </w:r>
    <w:r w:rsidRPr="003F4283">
      <w:rPr>
        <w:rFonts w:ascii="Times New Roman" w:hAnsi="Times New Roman" w:cs="Times New Roman"/>
        <w:sz w:val="22"/>
        <w:szCs w:val="22"/>
      </w:rPr>
      <w:instrText xml:space="preserve"> NUMPAGES  \* Arabic  \* MERGEFORMAT </w:instrText>
    </w:r>
    <w:r w:rsidRPr="003F4283">
      <w:rPr>
        <w:rFonts w:ascii="Times New Roman" w:hAnsi="Times New Roman" w:cs="Times New Roman"/>
        <w:sz w:val="22"/>
        <w:szCs w:val="22"/>
      </w:rPr>
      <w:fldChar w:fldCharType="separate"/>
    </w:r>
    <w:r w:rsidR="008E6236">
      <w:rPr>
        <w:rFonts w:ascii="Times New Roman" w:hAnsi="Times New Roman" w:cs="Times New Roman"/>
        <w:noProof/>
        <w:sz w:val="22"/>
        <w:szCs w:val="22"/>
      </w:rPr>
      <w:t>3</w:t>
    </w:r>
    <w:r w:rsidRPr="003F4283">
      <w:rPr>
        <w:rFonts w:ascii="Times New Roman" w:hAnsi="Times New Roman" w:cs="Times New Roman"/>
        <w:sz w:val="22"/>
        <w:szCs w:val="22"/>
      </w:rPr>
      <w:fldChar w:fldCharType="end"/>
    </w:r>
  </w:p>
  <w:p w:rsidR="00B00E1B" w:rsidRPr="003F5006" w:rsidRDefault="00B00E1B" w:rsidP="003F5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006" w:rsidRDefault="00E14B1C" w:rsidP="003F5006">
    <w:pPr>
      <w:pStyle w:val="Header"/>
      <w:spacing w:after="120"/>
      <w:jc w:val="both"/>
      <w:rPr>
        <w:rFonts w:ascii="Myriad Pro" w:hAnsi="Myriad Pro"/>
        <w:b/>
        <w:color w:val="B8986B"/>
        <w:spacing w:val="20"/>
      </w:rPr>
    </w:pPr>
    <w:r>
      <w:rPr>
        <w:noProof/>
      </w:rPr>
      <w:drawing>
        <wp:anchor distT="0" distB="0" distL="114300" distR="114300" simplePos="0" relativeHeight="251657728" behindDoc="0" locked="0" layoutInCell="1" allowOverlap="1" wp14:anchorId="7EB6C30E" wp14:editId="02AD3DEC">
          <wp:simplePos x="0" y="0"/>
          <wp:positionH relativeFrom="column">
            <wp:posOffset>-160020</wp:posOffset>
          </wp:positionH>
          <wp:positionV relativeFrom="paragraph">
            <wp:posOffset>-353060</wp:posOffset>
          </wp:positionV>
          <wp:extent cx="1224280" cy="596265"/>
          <wp:effectExtent l="0" t="0" r="0" b="0"/>
          <wp:wrapNone/>
          <wp:docPr id="3" name="Picture 3" descr="Logo With 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With 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5962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3CC1177A" wp14:editId="28666AF6">
              <wp:simplePos x="0" y="0"/>
              <wp:positionH relativeFrom="margin">
                <wp:posOffset>-200025</wp:posOffset>
              </wp:positionH>
              <wp:positionV relativeFrom="paragraph">
                <wp:posOffset>228600</wp:posOffset>
              </wp:positionV>
              <wp:extent cx="6600825" cy="15240"/>
              <wp:effectExtent l="0" t="0" r="28575" b="22860"/>
              <wp:wrapNone/>
              <wp:docPr id="6" name="Straight Connector 6"/>
              <wp:cNvGraphicFramePr/>
              <a:graphic xmlns:a="http://schemas.openxmlformats.org/drawingml/2006/main">
                <a:graphicData uri="http://schemas.microsoft.com/office/word/2010/wordprocessingShape">
                  <wps:wsp>
                    <wps:cNvCnPr/>
                    <wps:spPr>
                      <a:xfrm>
                        <a:off x="0" y="0"/>
                        <a:ext cx="6600825" cy="15240"/>
                      </a:xfrm>
                      <a:prstGeom prst="line">
                        <a:avLst/>
                      </a:prstGeom>
                      <a:ln w="3175">
                        <a:solidFill>
                          <a:srgbClr val="2540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C999351" id="Straight Connector 6"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5.75pt,18pt" to="7in,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" strokecolor="#25408f" strokeweight=".25pt">
              <w10:wrap anchorx="margin"/>
            </v:line>
          </w:pict>
        </mc:Fallback>
      </mc:AlternateContent>
    </w:r>
    <w:r w:rsidR="003F5006">
      <w:rPr>
        <w:rFonts w:ascii="Myriad Pro" w:hAnsi="Myriad Pro"/>
        <w:b/>
        <w:color w:val="B8986B"/>
        <w:spacing w:val="20"/>
      </w:rPr>
      <w:t xml:space="preserve">                         </w:t>
    </w:r>
    <w:r>
      <w:rPr>
        <w:rFonts w:ascii="Myriad Pro" w:hAnsi="Myriad Pro"/>
        <w:b/>
        <w:color w:val="B8986B"/>
        <w:spacing w:val="20"/>
      </w:rPr>
      <w:t xml:space="preserve">          </w:t>
    </w:r>
    <w:r w:rsidR="003F5006">
      <w:rPr>
        <w:rFonts w:ascii="Myriad Pro" w:hAnsi="Myriad Pro"/>
        <w:b/>
        <w:color w:val="B8986B"/>
        <w:spacing w:val="20"/>
      </w:rPr>
      <w:t>ALAMEDA COUNTY EMPLOYEES’ RETIREMENT ASSOCIATION</w:t>
    </w:r>
  </w:p>
  <w:p w:rsidR="003F5006" w:rsidRDefault="003F5006" w:rsidP="003F5006">
    <w:pPr>
      <w:pStyle w:val="Header"/>
      <w:tabs>
        <w:tab w:val="left" w:pos="3690"/>
        <w:tab w:val="left" w:pos="5400"/>
        <w:tab w:val="left" w:pos="7020"/>
        <w:tab w:val="left" w:pos="9000"/>
      </w:tabs>
      <w:ind w:left="-900"/>
      <w:jc w:val="right"/>
      <w:rPr>
        <w:rFonts w:ascii="Times New Roman" w:hAnsi="Times New Roman" w:cs="Times New Roman"/>
        <w:color w:val="25408F"/>
        <w:sz w:val="20"/>
      </w:rPr>
    </w:pPr>
    <w:r>
      <w:rPr>
        <w:rFonts w:ascii="Times New Roman" w:hAnsi="Times New Roman" w:cs="Times New Roman"/>
        <w:color w:val="25408F"/>
        <w:sz w:val="20"/>
      </w:rPr>
      <w:t xml:space="preserve">475 14th Street, Suite 1000, Oakland, CA 94612     (800) 838-1932     (510) 628-3000     fax: (510) 268-9574     </w:t>
    </w:r>
    <w:r>
      <w:rPr>
        <w:rFonts w:ascii="Times New Roman" w:hAnsi="Times New Roman" w:cs="Times New Roman"/>
        <w:color w:val="25408F"/>
        <w:sz w:val="20"/>
      </w:rPr>
      <w:tab/>
      <w:t>www.acera.org</w:t>
    </w:r>
  </w:p>
  <w:p w:rsidR="003F5006" w:rsidRDefault="003F5006" w:rsidP="003F5006">
    <w:pPr>
      <w:jc w:val="center"/>
      <w:rPr>
        <w:rFonts w:ascii="Times New Roman" w:hAnsi="Times New Roman"/>
        <w:kern w:val="2"/>
        <w:sz w:val="24"/>
        <w:szCs w:val="24"/>
      </w:rPr>
    </w:pPr>
  </w:p>
  <w:p w:rsidR="003F5006" w:rsidRDefault="003F5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B6A"/>
    <w:multiLevelType w:val="hybridMultilevel"/>
    <w:tmpl w:val="430EF69C"/>
    <w:lvl w:ilvl="0" w:tplc="4A786AF2">
      <w:start w:val="1"/>
      <w:numFmt w:val="decimal"/>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675052"/>
    <w:multiLevelType w:val="hybridMultilevel"/>
    <w:tmpl w:val="0512DF96"/>
    <w:lvl w:ilvl="0" w:tplc="76868F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D1597A"/>
    <w:multiLevelType w:val="hybridMultilevel"/>
    <w:tmpl w:val="4E6AC47C"/>
    <w:lvl w:ilvl="0" w:tplc="6F022FB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C905AE"/>
    <w:multiLevelType w:val="hybridMultilevel"/>
    <w:tmpl w:val="99F6FEE4"/>
    <w:lvl w:ilvl="0" w:tplc="F40276E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EC2C01"/>
    <w:multiLevelType w:val="hybridMultilevel"/>
    <w:tmpl w:val="2A3E17D6"/>
    <w:lvl w:ilvl="0" w:tplc="F56E0958">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start w:val="1"/>
      <w:numFmt w:val="lowerRoman"/>
      <w:lvlText w:val="%3."/>
      <w:lvlJc w:val="right"/>
      <w:pPr>
        <w:ind w:left="72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8300A7"/>
    <w:multiLevelType w:val="hybridMultilevel"/>
    <w:tmpl w:val="BA444E26"/>
    <w:lvl w:ilvl="0" w:tplc="4A786AF2">
      <w:start w:val="1"/>
      <w:numFmt w:val="decimal"/>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7E4AEC"/>
    <w:multiLevelType w:val="hybridMultilevel"/>
    <w:tmpl w:val="875C6EBE"/>
    <w:lvl w:ilvl="0" w:tplc="F9A4A63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872B6A"/>
    <w:multiLevelType w:val="hybridMultilevel"/>
    <w:tmpl w:val="533C9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CD0888"/>
    <w:multiLevelType w:val="hybridMultilevel"/>
    <w:tmpl w:val="D660A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9D5EE5"/>
    <w:multiLevelType w:val="hybridMultilevel"/>
    <w:tmpl w:val="A1188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A410AF"/>
    <w:multiLevelType w:val="hybridMultilevel"/>
    <w:tmpl w:val="8B4EBEFC"/>
    <w:lvl w:ilvl="0" w:tplc="4A786AF2">
      <w:start w:val="1"/>
      <w:numFmt w:val="decimal"/>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023CAE"/>
    <w:multiLevelType w:val="hybridMultilevel"/>
    <w:tmpl w:val="D0364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691FE6"/>
    <w:multiLevelType w:val="hybridMultilevel"/>
    <w:tmpl w:val="E516FA4E"/>
    <w:lvl w:ilvl="0" w:tplc="13561C74">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1F08E218">
      <w:start w:val="2"/>
      <w:numFmt w:val="bullet"/>
      <w:lvlText w:val="-"/>
      <w:lvlJc w:val="left"/>
      <w:pPr>
        <w:tabs>
          <w:tab w:val="num" w:pos="2340"/>
        </w:tabs>
        <w:ind w:left="234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17">
      <w:start w:val="1"/>
      <w:numFmt w:val="lowerLetter"/>
      <w:lvlText w:val="%5)"/>
      <w:lvlJc w:val="left"/>
      <w:pPr>
        <w:ind w:left="3600" w:hanging="360"/>
      </w:pPr>
      <w:rPr>
        <w:rFonts w:hint="default"/>
      </w:rPr>
    </w:lvl>
    <w:lvl w:ilvl="5" w:tplc="4206612C">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1"/>
  </w:num>
  <w:num w:numId="4">
    <w:abstractNumId w:val="12"/>
  </w:num>
  <w:num w:numId="5">
    <w:abstractNumId w:val="3"/>
  </w:num>
  <w:num w:numId="6">
    <w:abstractNumId w:val="11"/>
  </w:num>
  <w:num w:numId="7">
    <w:abstractNumId w:val="6"/>
  </w:num>
  <w:num w:numId="8">
    <w:abstractNumId w:val="2"/>
  </w:num>
  <w:num w:numId="9">
    <w:abstractNumId w:val="8"/>
  </w:num>
  <w:num w:numId="10">
    <w:abstractNumId w:val="4"/>
  </w:num>
  <w:num w:numId="11">
    <w:abstractNumId w:val="9"/>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80"/>
    <w:rsid w:val="000141B0"/>
    <w:rsid w:val="00017C21"/>
    <w:rsid w:val="00022CBC"/>
    <w:rsid w:val="00025366"/>
    <w:rsid w:val="000464D5"/>
    <w:rsid w:val="000615A0"/>
    <w:rsid w:val="00064173"/>
    <w:rsid w:val="00070914"/>
    <w:rsid w:val="00071BF9"/>
    <w:rsid w:val="000745DE"/>
    <w:rsid w:val="00074F30"/>
    <w:rsid w:val="000833EF"/>
    <w:rsid w:val="000A48DC"/>
    <w:rsid w:val="000A6BCE"/>
    <w:rsid w:val="000B7FCA"/>
    <w:rsid w:val="000C42A7"/>
    <w:rsid w:val="000C58AD"/>
    <w:rsid w:val="000D7088"/>
    <w:rsid w:val="001142CC"/>
    <w:rsid w:val="001354DC"/>
    <w:rsid w:val="00144202"/>
    <w:rsid w:val="0014710C"/>
    <w:rsid w:val="00157300"/>
    <w:rsid w:val="001606FD"/>
    <w:rsid w:val="00170B1A"/>
    <w:rsid w:val="001757D3"/>
    <w:rsid w:val="001849A4"/>
    <w:rsid w:val="001901E9"/>
    <w:rsid w:val="001B3555"/>
    <w:rsid w:val="001F11B9"/>
    <w:rsid w:val="001F571E"/>
    <w:rsid w:val="001F7799"/>
    <w:rsid w:val="002451CA"/>
    <w:rsid w:val="00261C85"/>
    <w:rsid w:val="00262208"/>
    <w:rsid w:val="00295597"/>
    <w:rsid w:val="00296F5C"/>
    <w:rsid w:val="002A1CF2"/>
    <w:rsid w:val="002A2A94"/>
    <w:rsid w:val="002A2BB9"/>
    <w:rsid w:val="002B7A20"/>
    <w:rsid w:val="002D0F8E"/>
    <w:rsid w:val="002E170B"/>
    <w:rsid w:val="002E456B"/>
    <w:rsid w:val="002F08C9"/>
    <w:rsid w:val="002F54A0"/>
    <w:rsid w:val="00300420"/>
    <w:rsid w:val="0030557F"/>
    <w:rsid w:val="00315B37"/>
    <w:rsid w:val="00343D9E"/>
    <w:rsid w:val="00355AFF"/>
    <w:rsid w:val="003627E9"/>
    <w:rsid w:val="00364176"/>
    <w:rsid w:val="00377DB2"/>
    <w:rsid w:val="003908E3"/>
    <w:rsid w:val="003A0571"/>
    <w:rsid w:val="003A7C75"/>
    <w:rsid w:val="003B302A"/>
    <w:rsid w:val="003C7175"/>
    <w:rsid w:val="003E1CF6"/>
    <w:rsid w:val="003F0CC4"/>
    <w:rsid w:val="003F5006"/>
    <w:rsid w:val="003F6BDB"/>
    <w:rsid w:val="0042039F"/>
    <w:rsid w:val="00422F2E"/>
    <w:rsid w:val="00482187"/>
    <w:rsid w:val="004B1B17"/>
    <w:rsid w:val="004C0B55"/>
    <w:rsid w:val="004C7ABA"/>
    <w:rsid w:val="004F36C1"/>
    <w:rsid w:val="0051362D"/>
    <w:rsid w:val="00516C37"/>
    <w:rsid w:val="00524947"/>
    <w:rsid w:val="00525F2B"/>
    <w:rsid w:val="00533A78"/>
    <w:rsid w:val="00544FF6"/>
    <w:rsid w:val="00555CBB"/>
    <w:rsid w:val="00563B1B"/>
    <w:rsid w:val="00565FB2"/>
    <w:rsid w:val="005A6CC6"/>
    <w:rsid w:val="005A71D9"/>
    <w:rsid w:val="005A7F7E"/>
    <w:rsid w:val="005B094C"/>
    <w:rsid w:val="005C2C1B"/>
    <w:rsid w:val="005E4ACA"/>
    <w:rsid w:val="005E4E0F"/>
    <w:rsid w:val="005E4E4D"/>
    <w:rsid w:val="006049BA"/>
    <w:rsid w:val="00615067"/>
    <w:rsid w:val="0062141F"/>
    <w:rsid w:val="00627A6D"/>
    <w:rsid w:val="006346F1"/>
    <w:rsid w:val="00681D7F"/>
    <w:rsid w:val="006828CD"/>
    <w:rsid w:val="00683516"/>
    <w:rsid w:val="00693A83"/>
    <w:rsid w:val="00695F9A"/>
    <w:rsid w:val="006D1EAA"/>
    <w:rsid w:val="006E79A8"/>
    <w:rsid w:val="0070051A"/>
    <w:rsid w:val="007023BB"/>
    <w:rsid w:val="00715284"/>
    <w:rsid w:val="007202D1"/>
    <w:rsid w:val="0072540A"/>
    <w:rsid w:val="0073294A"/>
    <w:rsid w:val="00760B46"/>
    <w:rsid w:val="007729E6"/>
    <w:rsid w:val="00792D13"/>
    <w:rsid w:val="007A5126"/>
    <w:rsid w:val="007C7D2E"/>
    <w:rsid w:val="007D1C13"/>
    <w:rsid w:val="007F225C"/>
    <w:rsid w:val="00810739"/>
    <w:rsid w:val="00814AFD"/>
    <w:rsid w:val="0083278F"/>
    <w:rsid w:val="00866D6F"/>
    <w:rsid w:val="00874E66"/>
    <w:rsid w:val="0087732E"/>
    <w:rsid w:val="00883147"/>
    <w:rsid w:val="00885E04"/>
    <w:rsid w:val="0089771A"/>
    <w:rsid w:val="008A29F7"/>
    <w:rsid w:val="008C1F84"/>
    <w:rsid w:val="008C20B4"/>
    <w:rsid w:val="008E6236"/>
    <w:rsid w:val="00902019"/>
    <w:rsid w:val="00914608"/>
    <w:rsid w:val="009177F5"/>
    <w:rsid w:val="0093139A"/>
    <w:rsid w:val="00934CFC"/>
    <w:rsid w:val="00934E2A"/>
    <w:rsid w:val="00954F7C"/>
    <w:rsid w:val="009550E9"/>
    <w:rsid w:val="00991C90"/>
    <w:rsid w:val="00996408"/>
    <w:rsid w:val="009B1BF8"/>
    <w:rsid w:val="009D163C"/>
    <w:rsid w:val="009E420B"/>
    <w:rsid w:val="009F29EC"/>
    <w:rsid w:val="00A0242A"/>
    <w:rsid w:val="00A06157"/>
    <w:rsid w:val="00A2352E"/>
    <w:rsid w:val="00A303B9"/>
    <w:rsid w:val="00A35230"/>
    <w:rsid w:val="00A458DA"/>
    <w:rsid w:val="00A60649"/>
    <w:rsid w:val="00A60867"/>
    <w:rsid w:val="00A641DE"/>
    <w:rsid w:val="00A70879"/>
    <w:rsid w:val="00AA04B1"/>
    <w:rsid w:val="00AA753A"/>
    <w:rsid w:val="00AB2BAE"/>
    <w:rsid w:val="00AB4706"/>
    <w:rsid w:val="00AC59CA"/>
    <w:rsid w:val="00AC67B7"/>
    <w:rsid w:val="00AD4D56"/>
    <w:rsid w:val="00AE3049"/>
    <w:rsid w:val="00B00E1B"/>
    <w:rsid w:val="00B271E8"/>
    <w:rsid w:val="00B51AF0"/>
    <w:rsid w:val="00B60E7D"/>
    <w:rsid w:val="00B659DD"/>
    <w:rsid w:val="00B849DC"/>
    <w:rsid w:val="00B8576D"/>
    <w:rsid w:val="00B87BFF"/>
    <w:rsid w:val="00B93587"/>
    <w:rsid w:val="00B97950"/>
    <w:rsid w:val="00BA3E79"/>
    <w:rsid w:val="00BA5DC3"/>
    <w:rsid w:val="00BC46A6"/>
    <w:rsid w:val="00BD6C44"/>
    <w:rsid w:val="00BF4645"/>
    <w:rsid w:val="00C3278E"/>
    <w:rsid w:val="00C42C84"/>
    <w:rsid w:val="00C45038"/>
    <w:rsid w:val="00C45803"/>
    <w:rsid w:val="00C57401"/>
    <w:rsid w:val="00C57962"/>
    <w:rsid w:val="00C633D1"/>
    <w:rsid w:val="00C81B84"/>
    <w:rsid w:val="00C92BD4"/>
    <w:rsid w:val="00C94C5A"/>
    <w:rsid w:val="00CA007F"/>
    <w:rsid w:val="00CA07AF"/>
    <w:rsid w:val="00CB441E"/>
    <w:rsid w:val="00CC1BB0"/>
    <w:rsid w:val="00CE20CE"/>
    <w:rsid w:val="00CF4BED"/>
    <w:rsid w:val="00D20D4C"/>
    <w:rsid w:val="00D27DE7"/>
    <w:rsid w:val="00D3095D"/>
    <w:rsid w:val="00D44B17"/>
    <w:rsid w:val="00D51967"/>
    <w:rsid w:val="00D57AEF"/>
    <w:rsid w:val="00D65734"/>
    <w:rsid w:val="00D72590"/>
    <w:rsid w:val="00D75D91"/>
    <w:rsid w:val="00D85180"/>
    <w:rsid w:val="00D90BC3"/>
    <w:rsid w:val="00D924D6"/>
    <w:rsid w:val="00DA2F9D"/>
    <w:rsid w:val="00DC2ED6"/>
    <w:rsid w:val="00DD4745"/>
    <w:rsid w:val="00DD60C9"/>
    <w:rsid w:val="00DD6FCD"/>
    <w:rsid w:val="00DE1673"/>
    <w:rsid w:val="00DE7A01"/>
    <w:rsid w:val="00E14B1C"/>
    <w:rsid w:val="00E17541"/>
    <w:rsid w:val="00E26A28"/>
    <w:rsid w:val="00E30428"/>
    <w:rsid w:val="00E30F00"/>
    <w:rsid w:val="00E334B5"/>
    <w:rsid w:val="00E37968"/>
    <w:rsid w:val="00E55EB7"/>
    <w:rsid w:val="00E62772"/>
    <w:rsid w:val="00E77B35"/>
    <w:rsid w:val="00EA71E5"/>
    <w:rsid w:val="00EB2409"/>
    <w:rsid w:val="00EC3C33"/>
    <w:rsid w:val="00EE2EEF"/>
    <w:rsid w:val="00EF1E52"/>
    <w:rsid w:val="00F233CB"/>
    <w:rsid w:val="00F26140"/>
    <w:rsid w:val="00F273F6"/>
    <w:rsid w:val="00F46236"/>
    <w:rsid w:val="00F73E7B"/>
    <w:rsid w:val="00F83E27"/>
    <w:rsid w:val="00F84350"/>
    <w:rsid w:val="00F85BF2"/>
    <w:rsid w:val="00FA0C42"/>
    <w:rsid w:val="00FB357C"/>
    <w:rsid w:val="00FC33E9"/>
    <w:rsid w:val="00FD5144"/>
    <w:rsid w:val="00FD67ED"/>
    <w:rsid w:val="00FE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17D9033-5135-419D-A94B-F0BB5251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B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5180"/>
    <w:pPr>
      <w:tabs>
        <w:tab w:val="center" w:pos="4320"/>
        <w:tab w:val="right" w:pos="8640"/>
      </w:tabs>
    </w:pPr>
    <w:rPr>
      <w:rFonts w:ascii="Arial" w:eastAsia="Times New Roman" w:hAnsi="Arial" w:cs="Arial"/>
      <w:sz w:val="24"/>
      <w:szCs w:val="24"/>
    </w:rPr>
  </w:style>
  <w:style w:type="character" w:customStyle="1" w:styleId="HeaderChar">
    <w:name w:val="Header Char"/>
    <w:basedOn w:val="DefaultParagraphFont"/>
    <w:link w:val="Header"/>
    <w:rsid w:val="00D85180"/>
    <w:rPr>
      <w:rFonts w:ascii="Arial" w:eastAsia="Times New Roman" w:hAnsi="Arial" w:cs="Arial"/>
      <w:sz w:val="24"/>
      <w:szCs w:val="24"/>
    </w:rPr>
  </w:style>
  <w:style w:type="character" w:styleId="Hyperlink">
    <w:name w:val="Hyperlink"/>
    <w:basedOn w:val="DefaultParagraphFont"/>
    <w:rsid w:val="00D85180"/>
    <w:rPr>
      <w:color w:val="0000FF"/>
      <w:u w:val="single"/>
    </w:rPr>
  </w:style>
  <w:style w:type="paragraph" w:styleId="BodyText2">
    <w:name w:val="Body Text 2"/>
    <w:basedOn w:val="Normal"/>
    <w:link w:val="BodyText2Char"/>
    <w:rsid w:val="00810739"/>
    <w:pPr>
      <w:jc w:val="both"/>
    </w:pPr>
    <w:rPr>
      <w:rFonts w:ascii="Times New Roman" w:eastAsia="Times New Roman" w:hAnsi="Times New Roman"/>
      <w:b/>
      <w:sz w:val="26"/>
      <w:szCs w:val="20"/>
      <w:u w:val="single"/>
    </w:rPr>
  </w:style>
  <w:style w:type="character" w:customStyle="1" w:styleId="BodyText2Char">
    <w:name w:val="Body Text 2 Char"/>
    <w:basedOn w:val="DefaultParagraphFont"/>
    <w:link w:val="BodyText2"/>
    <w:rsid w:val="00810739"/>
    <w:rPr>
      <w:rFonts w:ascii="Times New Roman" w:eastAsia="Times New Roman" w:hAnsi="Times New Roman" w:cs="Times New Roman"/>
      <w:b/>
      <w:sz w:val="26"/>
      <w:szCs w:val="20"/>
      <w:u w:val="single"/>
    </w:rPr>
  </w:style>
  <w:style w:type="paragraph" w:styleId="ListParagraph">
    <w:name w:val="List Paragraph"/>
    <w:basedOn w:val="Normal"/>
    <w:uiPriority w:val="34"/>
    <w:qFormat/>
    <w:rsid w:val="00810739"/>
    <w:pPr>
      <w:ind w:left="720"/>
    </w:pPr>
    <w:rPr>
      <w:rFonts w:ascii="Times New Roman" w:eastAsia="Times New Roman" w:hAnsi="Times New Roman"/>
      <w:sz w:val="24"/>
      <w:szCs w:val="24"/>
    </w:rPr>
  </w:style>
  <w:style w:type="character" w:customStyle="1" w:styleId="bodytext2char0">
    <w:name w:val="bodytext2char"/>
    <w:basedOn w:val="DefaultParagraphFont"/>
    <w:rsid w:val="002D0F8E"/>
  </w:style>
  <w:style w:type="paragraph" w:styleId="Footer">
    <w:name w:val="footer"/>
    <w:basedOn w:val="Normal"/>
    <w:link w:val="FooterChar"/>
    <w:uiPriority w:val="99"/>
    <w:unhideWhenUsed/>
    <w:rsid w:val="00B00E1B"/>
    <w:pPr>
      <w:tabs>
        <w:tab w:val="center" w:pos="4680"/>
        <w:tab w:val="right" w:pos="9360"/>
      </w:tabs>
    </w:pPr>
  </w:style>
  <w:style w:type="character" w:customStyle="1" w:styleId="FooterChar">
    <w:name w:val="Footer Char"/>
    <w:basedOn w:val="DefaultParagraphFont"/>
    <w:link w:val="Footer"/>
    <w:uiPriority w:val="99"/>
    <w:rsid w:val="00B00E1B"/>
    <w:rPr>
      <w:rFonts w:ascii="Calibri" w:hAnsi="Calibri" w:cs="Times New Roman"/>
    </w:rPr>
  </w:style>
  <w:style w:type="paragraph" w:styleId="BalloonText">
    <w:name w:val="Balloon Text"/>
    <w:basedOn w:val="Normal"/>
    <w:link w:val="BalloonTextChar"/>
    <w:uiPriority w:val="99"/>
    <w:semiHidden/>
    <w:unhideWhenUsed/>
    <w:rsid w:val="003F5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006"/>
    <w:rPr>
      <w:rFonts w:ascii="Segoe UI" w:hAnsi="Segoe UI" w:cs="Segoe UI"/>
      <w:sz w:val="18"/>
      <w:szCs w:val="18"/>
    </w:rPr>
  </w:style>
  <w:style w:type="character" w:styleId="CommentReference">
    <w:name w:val="annotation reference"/>
    <w:basedOn w:val="DefaultParagraphFont"/>
    <w:uiPriority w:val="99"/>
    <w:semiHidden/>
    <w:unhideWhenUsed/>
    <w:rsid w:val="003A7C75"/>
    <w:rPr>
      <w:sz w:val="16"/>
      <w:szCs w:val="16"/>
    </w:rPr>
  </w:style>
  <w:style w:type="paragraph" w:styleId="CommentText">
    <w:name w:val="annotation text"/>
    <w:basedOn w:val="Normal"/>
    <w:link w:val="CommentTextChar"/>
    <w:uiPriority w:val="99"/>
    <w:semiHidden/>
    <w:unhideWhenUsed/>
    <w:rsid w:val="003A7C75"/>
    <w:rPr>
      <w:sz w:val="20"/>
      <w:szCs w:val="20"/>
    </w:rPr>
  </w:style>
  <w:style w:type="character" w:customStyle="1" w:styleId="CommentTextChar">
    <w:name w:val="Comment Text Char"/>
    <w:basedOn w:val="DefaultParagraphFont"/>
    <w:link w:val="CommentText"/>
    <w:uiPriority w:val="99"/>
    <w:semiHidden/>
    <w:rsid w:val="003A7C7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7C75"/>
    <w:rPr>
      <w:b/>
      <w:bCs/>
    </w:rPr>
  </w:style>
  <w:style w:type="character" w:customStyle="1" w:styleId="CommentSubjectChar">
    <w:name w:val="Comment Subject Char"/>
    <w:basedOn w:val="CommentTextChar"/>
    <w:link w:val="CommentSubject"/>
    <w:uiPriority w:val="99"/>
    <w:semiHidden/>
    <w:rsid w:val="003A7C75"/>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713425">
      <w:bodyDiv w:val="1"/>
      <w:marLeft w:val="0"/>
      <w:marRight w:val="0"/>
      <w:marTop w:val="0"/>
      <w:marBottom w:val="0"/>
      <w:divBdr>
        <w:top w:val="none" w:sz="0" w:space="0" w:color="auto"/>
        <w:left w:val="none" w:sz="0" w:space="0" w:color="auto"/>
        <w:bottom w:val="none" w:sz="0" w:space="0" w:color="auto"/>
        <w:right w:val="none" w:sz="0" w:space="0" w:color="auto"/>
      </w:divBdr>
    </w:div>
    <w:div w:id="206189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A9504-7D43-49C0-8164-CD4FA02E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ACERA</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mrichard</dc:creator>
  <cp:keywords/>
  <dc:description/>
  <cp:lastModifiedBy>Marna Osborne</cp:lastModifiedBy>
  <cp:revision>2</cp:revision>
  <cp:lastPrinted>2018-10-08T18:18:00Z</cp:lastPrinted>
  <dcterms:created xsi:type="dcterms:W3CDTF">2018-12-05T23:14:00Z</dcterms:created>
  <dcterms:modified xsi:type="dcterms:W3CDTF">2018-12-05T23:14:00Z</dcterms:modified>
</cp:coreProperties>
</file>